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C2CF9" w14:textId="77777777" w:rsidR="00175625" w:rsidRDefault="00175625"/>
    <w:p w14:paraId="6736058D" w14:textId="77777777" w:rsidR="00175625" w:rsidRDefault="00175625" w:rsidP="00175625">
      <w:pPr>
        <w:jc w:val="center"/>
        <w:rPr>
          <w:b/>
        </w:rPr>
      </w:pPr>
    </w:p>
    <w:p w14:paraId="1E7FDBCD" w14:textId="77777777" w:rsidR="00175625" w:rsidRDefault="008B5AA8" w:rsidP="00175625">
      <w:pPr>
        <w:rPr>
          <w:sz w:val="32"/>
        </w:rPr>
      </w:pPr>
      <w:r>
        <w:rPr>
          <w:noProof/>
        </w:rPr>
        <w:pict w14:anchorId="0A326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Description : Logo ARCD" style="width:136.85pt;height:109.05pt;visibility:visible">
            <v:imagedata r:id="rId7" o:title="Logo ARCD"/>
          </v:shape>
        </w:pict>
      </w:r>
      <w:r w:rsidR="00175625">
        <w:rPr>
          <w:sz w:val="32"/>
        </w:rPr>
        <w:tab/>
        <w:t xml:space="preserve">     </w:t>
      </w:r>
      <w:r>
        <w:rPr>
          <w:noProof/>
        </w:rPr>
        <w:pict w14:anchorId="4AF0524B">
          <v:shape id="Image 3" o:spid="_x0000_i1026" type="#_x0000_t75" alt="Description : Vers page d'accueil EFTS" style="width:109.05pt;height:49.2pt;visibility:visible">
            <v:imagedata r:id="rId8" o:title="Vers page d'accueil EFTS"/>
          </v:shape>
        </w:pict>
      </w:r>
      <w:r w:rsidR="00175625">
        <w:rPr>
          <w:sz w:val="32"/>
        </w:rPr>
        <w:tab/>
      </w:r>
      <w:r w:rsidR="00175625">
        <w:rPr>
          <w:sz w:val="32"/>
        </w:rPr>
        <w:tab/>
      </w:r>
      <w:r>
        <w:rPr>
          <w:noProof/>
        </w:rPr>
        <w:pict w14:anchorId="0091ED4D">
          <v:shape id="Image 4" o:spid="_x0000_i1027" type="#_x0000_t75" alt="Description : [CLLE-ERSS]" style="width:112.65pt;height:53.45pt;visibility:visible">
            <v:imagedata r:id="rId9" o:title="[CLLE-ERSS]"/>
          </v:shape>
        </w:pict>
      </w:r>
    </w:p>
    <w:p w14:paraId="2A1FF854" w14:textId="77777777" w:rsidR="00175625" w:rsidRDefault="00175625" w:rsidP="00175625">
      <w:pPr>
        <w:jc w:val="center"/>
        <w:rPr>
          <w:b/>
        </w:rPr>
      </w:pPr>
    </w:p>
    <w:p w14:paraId="2786727A" w14:textId="77777777" w:rsidR="00175625" w:rsidRDefault="00175625" w:rsidP="00175625">
      <w:pPr>
        <w:jc w:val="center"/>
        <w:rPr>
          <w:b/>
        </w:rPr>
      </w:pPr>
    </w:p>
    <w:p w14:paraId="6BE2827E" w14:textId="77777777" w:rsidR="00175625" w:rsidRDefault="00175625" w:rsidP="00175625">
      <w:pPr>
        <w:jc w:val="center"/>
        <w:rPr>
          <w:b/>
        </w:rPr>
      </w:pPr>
      <w:r>
        <w:rPr>
          <w:b/>
        </w:rPr>
        <w:t>4</w:t>
      </w:r>
      <w:r w:rsidRPr="00DE4411">
        <w:rPr>
          <w:b/>
          <w:vertAlign w:val="superscript"/>
        </w:rPr>
        <w:t>ème</w:t>
      </w:r>
      <w:r>
        <w:rPr>
          <w:b/>
        </w:rPr>
        <w:t xml:space="preserve"> colloque international de l’Association pour des Recherches Comparatistes en Didactique</w:t>
      </w:r>
    </w:p>
    <w:p w14:paraId="6BB5033F" w14:textId="77777777" w:rsidR="00175625" w:rsidRDefault="00175625" w:rsidP="00175625">
      <w:pPr>
        <w:jc w:val="center"/>
        <w:rPr>
          <w:b/>
        </w:rPr>
      </w:pPr>
    </w:p>
    <w:p w14:paraId="1A4A823F" w14:textId="77777777" w:rsidR="00175625" w:rsidRDefault="00175625" w:rsidP="00175625">
      <w:pPr>
        <w:jc w:val="center"/>
        <w:rPr>
          <w:b/>
        </w:rPr>
      </w:pPr>
      <w:r>
        <w:rPr>
          <w:b/>
        </w:rPr>
        <w:t>Toulouse, Université Toulouse 2 Jean Jaurès</w:t>
      </w:r>
    </w:p>
    <w:p w14:paraId="37737631" w14:textId="77777777" w:rsidR="00175625" w:rsidRDefault="00175625" w:rsidP="00175625">
      <w:pPr>
        <w:jc w:val="center"/>
        <w:rPr>
          <w:b/>
        </w:rPr>
      </w:pPr>
      <w:r>
        <w:rPr>
          <w:b/>
        </w:rPr>
        <w:t>Du 8 au 11 mars 2016</w:t>
      </w:r>
    </w:p>
    <w:p w14:paraId="6389FE54" w14:textId="77777777" w:rsidR="00175625" w:rsidRDefault="00175625" w:rsidP="00175625">
      <w:pPr>
        <w:jc w:val="center"/>
        <w:rPr>
          <w:b/>
        </w:rPr>
      </w:pPr>
    </w:p>
    <w:p w14:paraId="3FEED620" w14:textId="77777777" w:rsidR="00175625" w:rsidRPr="00DF2B43" w:rsidRDefault="00175625" w:rsidP="00175625">
      <w:pPr>
        <w:jc w:val="center"/>
      </w:pPr>
      <w:r>
        <w:rPr>
          <w:b/>
        </w:rPr>
        <w:t>Proposition de symposium</w:t>
      </w:r>
      <w:r w:rsidRPr="001A18E6">
        <w:rPr>
          <w:b/>
        </w:rPr>
        <w:t xml:space="preserve"> : </w:t>
      </w:r>
      <w:r w:rsidRPr="004C331E">
        <w:rPr>
          <w:b/>
          <w:sz w:val="28"/>
          <w:szCs w:val="28"/>
        </w:rPr>
        <w:t>L’oral qu’apprend-on et comment ?</w:t>
      </w:r>
    </w:p>
    <w:p w14:paraId="48995BE5" w14:textId="77777777" w:rsidR="00175625" w:rsidRDefault="00175625" w:rsidP="00175625">
      <w:pPr>
        <w:rPr>
          <w:b/>
        </w:rPr>
      </w:pPr>
    </w:p>
    <w:p w14:paraId="3E674AF7" w14:textId="77777777" w:rsidR="001F63EE" w:rsidRDefault="001F63EE" w:rsidP="00175625">
      <w:r>
        <w:rPr>
          <w:b/>
        </w:rPr>
        <w:t>Dupont Pascal UMR EFTS</w:t>
      </w:r>
      <w:r w:rsidRPr="001F63EE">
        <w:t xml:space="preserve"> </w:t>
      </w:r>
      <w:r>
        <w:t>ÉSPÉ de Toulouse, Université Toulouse Jean Jaurès</w:t>
      </w:r>
    </w:p>
    <w:p w14:paraId="1BB3B95A" w14:textId="77777777" w:rsidR="001F63EE" w:rsidRDefault="008B5AA8" w:rsidP="00175625">
      <w:hyperlink r:id="rId10" w:history="1">
        <w:r w:rsidR="001F63EE" w:rsidRPr="00A71E51">
          <w:rPr>
            <w:rStyle w:val="Lienhypertexte"/>
          </w:rPr>
          <w:t>Pascal.dupont@univ-tlse2.fr</w:t>
        </w:r>
      </w:hyperlink>
    </w:p>
    <w:p w14:paraId="58DA8072" w14:textId="77777777" w:rsidR="001F63EE" w:rsidRDefault="001F63EE" w:rsidP="001F63EE">
      <w:r w:rsidRPr="001F63EE">
        <w:rPr>
          <w:b/>
        </w:rPr>
        <w:t>Grandaty Michel</w:t>
      </w:r>
      <w:r>
        <w:t xml:space="preserve"> </w:t>
      </w:r>
      <w:r w:rsidRPr="001F63EE">
        <w:rPr>
          <w:b/>
        </w:rPr>
        <w:t>UMR EFTS</w:t>
      </w:r>
      <w:r>
        <w:t xml:space="preserve"> ÉSPÉ de Toulouse, Université Toulouse Jean Jaurès</w:t>
      </w:r>
    </w:p>
    <w:p w14:paraId="517E6B95" w14:textId="77777777" w:rsidR="001F63EE" w:rsidRPr="001F63EE" w:rsidRDefault="008B5AA8" w:rsidP="00175625">
      <w:hyperlink r:id="rId11" w:history="1">
        <w:r w:rsidR="001F63EE" w:rsidRPr="001F63EE">
          <w:rPr>
            <w:rStyle w:val="Lienhypertexte"/>
          </w:rPr>
          <w:t>Michel.grandaty@univ-tlse2.fr</w:t>
        </w:r>
      </w:hyperlink>
    </w:p>
    <w:p w14:paraId="79F2089E" w14:textId="77777777" w:rsidR="001F63EE" w:rsidRPr="001F63EE" w:rsidRDefault="001F63EE" w:rsidP="00175625"/>
    <w:p w14:paraId="55419F44" w14:textId="77777777" w:rsidR="001F63EE" w:rsidRDefault="001F63EE" w:rsidP="00175625">
      <w:pPr>
        <w:rPr>
          <w:b/>
        </w:rPr>
      </w:pPr>
    </w:p>
    <w:p w14:paraId="5187D5EF" w14:textId="77777777" w:rsidR="00175625" w:rsidRDefault="00175625" w:rsidP="00175625">
      <w:pPr>
        <w:rPr>
          <w:b/>
        </w:rPr>
      </w:pPr>
      <w:r>
        <w:rPr>
          <w:b/>
        </w:rPr>
        <w:t>Laboratoires impliqués :</w:t>
      </w:r>
    </w:p>
    <w:p w14:paraId="632710AE" w14:textId="77777777" w:rsidR="00175625" w:rsidRPr="006B1AEF" w:rsidRDefault="001F2918" w:rsidP="00B8108D">
      <w:pPr>
        <w:jc w:val="both"/>
      </w:pPr>
      <w:r>
        <w:t xml:space="preserve">- </w:t>
      </w:r>
      <w:r w:rsidR="00490892">
        <w:t>UMR É</w:t>
      </w:r>
      <w:r w:rsidR="00175625" w:rsidRPr="006B1AEF">
        <w:t>ducation, Formation, Travail et Savoirs (EFTS</w:t>
      </w:r>
      <w:r w:rsidR="009D749F">
        <w:t xml:space="preserve"> UMR MA 122</w:t>
      </w:r>
      <w:r w:rsidR="003B4C44">
        <w:t>) - Toulouse, Université J</w:t>
      </w:r>
      <w:r w:rsidR="00175625" w:rsidRPr="006B1AEF">
        <w:t>ean Jaurès, France.</w:t>
      </w:r>
    </w:p>
    <w:p w14:paraId="6CB7E1C3" w14:textId="77777777" w:rsidR="00175625" w:rsidRDefault="001F2918" w:rsidP="00B8108D">
      <w:pPr>
        <w:jc w:val="both"/>
      </w:pPr>
      <w:r>
        <w:t xml:space="preserve">- </w:t>
      </w:r>
      <w:r w:rsidR="00490892">
        <w:t>É</w:t>
      </w:r>
      <w:r w:rsidR="00175625" w:rsidRPr="006B1AEF">
        <w:t xml:space="preserve">quipe de Recherche </w:t>
      </w:r>
      <w:r w:rsidR="00490892">
        <w:t>en Littératie et en Inclusion (É</w:t>
      </w:r>
      <w:r w:rsidR="00175625" w:rsidRPr="006B1AEF">
        <w:t>RLI)  -</w:t>
      </w:r>
      <w:r w:rsidR="0006206E">
        <w:t xml:space="preserve"> Université Québec en Outaouais, Canada.</w:t>
      </w:r>
    </w:p>
    <w:p w14:paraId="655CEE06" w14:textId="77777777" w:rsidR="00175625" w:rsidRDefault="0006206E" w:rsidP="00B8108D">
      <w:pPr>
        <w:jc w:val="both"/>
      </w:pPr>
      <w:r>
        <w:t xml:space="preserve">- </w:t>
      </w:r>
      <w:r w:rsidR="00490892">
        <w:t>É</w:t>
      </w:r>
      <w:r w:rsidR="001F2918">
        <w:t xml:space="preserve">quipe </w:t>
      </w:r>
      <w:r>
        <w:t xml:space="preserve">ALFA </w:t>
      </w:r>
      <w:r w:rsidR="001F2918">
        <w:t>du Laboratoire Interdisciplinaire de Recherche en Didactique, Education et Formation</w:t>
      </w:r>
      <w:r>
        <w:t xml:space="preserve"> (</w:t>
      </w:r>
      <w:r w:rsidRPr="001F2918">
        <w:t>ALFA/ LIRDEF E.A. 4739</w:t>
      </w:r>
      <w:r>
        <w:t xml:space="preserve">) - </w:t>
      </w:r>
      <w:r w:rsidRPr="001F2918">
        <w:t>Universités Montpellier II et III</w:t>
      </w:r>
      <w:r>
        <w:t>, France.</w:t>
      </w:r>
    </w:p>
    <w:p w14:paraId="39244382" w14:textId="77777777" w:rsidR="003B4C44" w:rsidRDefault="003B4C44" w:rsidP="00B8108D">
      <w:pPr>
        <w:jc w:val="both"/>
      </w:pPr>
      <w:r>
        <w:t>- UMR Modèles, Dynamiques, Corpus (MODYCO UMR 7114) –</w:t>
      </w:r>
      <w:r w:rsidR="00AD3E96">
        <w:t xml:space="preserve"> </w:t>
      </w:r>
      <w:r>
        <w:t xml:space="preserve">Université </w:t>
      </w:r>
      <w:r w:rsidR="00AD3E96">
        <w:t>Pa</w:t>
      </w:r>
      <w:r w:rsidR="0094732F">
        <w:t>r</w:t>
      </w:r>
      <w:r w:rsidR="00AD3E96">
        <w:t xml:space="preserve">is </w:t>
      </w:r>
      <w:r w:rsidR="007F29A5">
        <w:t>–Sorbonne, France.</w:t>
      </w:r>
    </w:p>
    <w:p w14:paraId="3F3E9836" w14:textId="77777777" w:rsidR="0006206E" w:rsidRDefault="0006206E" w:rsidP="00175625">
      <w:pPr>
        <w:rPr>
          <w:b/>
        </w:rPr>
      </w:pPr>
    </w:p>
    <w:p w14:paraId="5F621C1E" w14:textId="77777777" w:rsidR="00175625" w:rsidRDefault="00175625" w:rsidP="00175625">
      <w:pPr>
        <w:jc w:val="both"/>
        <w:rPr>
          <w:b/>
        </w:rPr>
      </w:pPr>
      <w:r>
        <w:rPr>
          <w:b/>
        </w:rPr>
        <w:t>Thématique 1 : Analyses de pratiques d’enseignement</w:t>
      </w:r>
    </w:p>
    <w:p w14:paraId="51DD9632" w14:textId="77777777" w:rsidR="00175625" w:rsidRDefault="00175625" w:rsidP="00175625">
      <w:pPr>
        <w:jc w:val="both"/>
        <w:rPr>
          <w:b/>
        </w:rPr>
      </w:pPr>
    </w:p>
    <w:p w14:paraId="3CD7DA33" w14:textId="77777777" w:rsidR="00175625" w:rsidRDefault="00175625" w:rsidP="00175625">
      <w:pPr>
        <w:jc w:val="both"/>
        <w:rPr>
          <w:b/>
        </w:rPr>
      </w:pPr>
      <w:r>
        <w:rPr>
          <w:b/>
        </w:rPr>
        <w:t>Résumé :</w:t>
      </w:r>
    </w:p>
    <w:p w14:paraId="3FDAAECB" w14:textId="77777777" w:rsidR="00175625" w:rsidRPr="007819EB" w:rsidRDefault="007819EB" w:rsidP="00175625">
      <w:pPr>
        <w:jc w:val="both"/>
        <w:rPr>
          <w:rFonts w:ascii="Times New Roman" w:hAnsi="Times New Roman"/>
        </w:rPr>
      </w:pPr>
      <w:r>
        <w:rPr>
          <w:rFonts w:ascii="Times New Roman" w:hAnsi="Times New Roman"/>
        </w:rPr>
        <w:tab/>
      </w:r>
      <w:r w:rsidR="00175625" w:rsidRPr="007819EB">
        <w:rPr>
          <w:rFonts w:ascii="Times New Roman" w:hAnsi="Times New Roman"/>
        </w:rPr>
        <w:t>Il existe deux orientations épistémologiques de l’enseignement de l’oral reposant soit sur la didactisation de savoirs transmissibles relatifs à des formes orales codées, soit sur la dimension cognitive de l’oral.</w:t>
      </w:r>
    </w:p>
    <w:p w14:paraId="43707A89" w14:textId="77777777" w:rsidR="00175625" w:rsidRPr="007819EB" w:rsidRDefault="007819EB" w:rsidP="00175625">
      <w:pPr>
        <w:jc w:val="both"/>
        <w:rPr>
          <w:rFonts w:ascii="Times New Roman" w:hAnsi="Times New Roman"/>
        </w:rPr>
      </w:pPr>
      <w:r>
        <w:rPr>
          <w:rFonts w:ascii="Times New Roman" w:hAnsi="Times New Roman"/>
        </w:rPr>
        <w:tab/>
      </w:r>
      <w:r w:rsidR="00175625" w:rsidRPr="007819EB">
        <w:rPr>
          <w:rFonts w:ascii="Times New Roman" w:hAnsi="Times New Roman"/>
        </w:rPr>
        <w:t xml:space="preserve">La problématique de ce symposium part du constat que certains contenus disciplinaires sont mal repérés par les élèves. C’est notamment vrai pour l’oral souvent naturalisé en classe. Par ailleurs, des travaux, tels ceux d’Elisabeth Bautier (2001) </w:t>
      </w:r>
      <w:r w:rsidR="00F641EC">
        <w:rPr>
          <w:rFonts w:ascii="Times New Roman" w:hAnsi="Times New Roman"/>
        </w:rPr>
        <w:t xml:space="preserve">soulignent </w:t>
      </w:r>
      <w:r w:rsidR="00175625" w:rsidRPr="007819EB">
        <w:rPr>
          <w:rFonts w:ascii="Times New Roman" w:hAnsi="Times New Roman"/>
        </w:rPr>
        <w:t>la nécessité que les usages scolaires du langage, les activités langagières que l’école sollicite pour apprendre et comprendre, fassent l’objet d’un apprentissage systématique construit dans la durée.</w:t>
      </w:r>
    </w:p>
    <w:p w14:paraId="4D19BCF9" w14:textId="77777777" w:rsidR="00175625" w:rsidRPr="007819EB" w:rsidRDefault="007819EB" w:rsidP="00175625">
      <w:pPr>
        <w:jc w:val="both"/>
        <w:rPr>
          <w:rFonts w:ascii="Times New Roman" w:hAnsi="Times New Roman"/>
        </w:rPr>
      </w:pPr>
      <w:r>
        <w:rPr>
          <w:rFonts w:ascii="Times New Roman" w:hAnsi="Times New Roman"/>
        </w:rPr>
        <w:tab/>
      </w:r>
      <w:r w:rsidR="00175625" w:rsidRPr="007819EB">
        <w:rPr>
          <w:rFonts w:ascii="Times New Roman" w:hAnsi="Times New Roman"/>
        </w:rPr>
        <w:t xml:space="preserve">Du point de vue méthodologique, ce symposium visera à analyser et comparer les programmes institutionnels francophones relatifs à l’apprentissage de l’oral. Il s’agira </w:t>
      </w:r>
      <w:r w:rsidR="00175625" w:rsidRPr="007819EB">
        <w:rPr>
          <w:rFonts w:ascii="Times New Roman" w:hAnsi="Times New Roman"/>
        </w:rPr>
        <w:lastRenderedPageBreak/>
        <w:t>également d’étudier quelques réponses didactiques apportées tant du point de vue des démarches qu’en termes d’activités.  Chaque intervenant présentera une recherche</w:t>
      </w:r>
      <w:r w:rsidR="00023B6D">
        <w:rPr>
          <w:rFonts w:ascii="Times New Roman" w:hAnsi="Times New Roman"/>
        </w:rPr>
        <w:t xml:space="preserve">, </w:t>
      </w:r>
      <w:r w:rsidR="00175625" w:rsidRPr="007819EB">
        <w:rPr>
          <w:rFonts w:ascii="Times New Roman" w:hAnsi="Times New Roman"/>
        </w:rPr>
        <w:t>concernant les objets d’enseignement de l’oral, les démarches d’apprentissage, l’évaluation des élèves. Leurs comparaisons permettront d’aborder les questions suivantes : Faut-il assumer la simplification d’objets d’enseignement repérables et observables ; faut-il complexifier cette première approche en l’articulant et en l’insérant dans des compétences communicatives et discursives qui donneraient sens à ces apprentissages ?  En contexte scolaire, faut-il autonomiser cet apprentissage ?</w:t>
      </w:r>
    </w:p>
    <w:p w14:paraId="6F73892D" w14:textId="77777777" w:rsidR="00175625" w:rsidRDefault="00175625" w:rsidP="00175625">
      <w:pPr>
        <w:jc w:val="both"/>
        <w:rPr>
          <w:b/>
        </w:rPr>
      </w:pPr>
    </w:p>
    <w:p w14:paraId="3E6272B1" w14:textId="77777777" w:rsidR="00175625" w:rsidRDefault="00175625" w:rsidP="00175625">
      <w:pPr>
        <w:jc w:val="both"/>
        <w:rPr>
          <w:b/>
        </w:rPr>
      </w:pPr>
      <w:r>
        <w:rPr>
          <w:b/>
        </w:rPr>
        <w:t>Cadre théorique</w:t>
      </w:r>
    </w:p>
    <w:p w14:paraId="61D6C724" w14:textId="77777777" w:rsidR="00175625" w:rsidRDefault="00175625" w:rsidP="00175625">
      <w:pPr>
        <w:jc w:val="both"/>
        <w:rPr>
          <w:b/>
        </w:rPr>
      </w:pPr>
    </w:p>
    <w:p w14:paraId="07A29DED" w14:textId="77777777" w:rsidR="00175625" w:rsidRPr="00431E3B" w:rsidRDefault="00175625" w:rsidP="00175625">
      <w:pPr>
        <w:jc w:val="both"/>
        <w:rPr>
          <w:rFonts w:ascii="Times New Roman" w:hAnsi="Times New Roman"/>
        </w:rPr>
      </w:pPr>
      <w:r>
        <w:tab/>
      </w:r>
      <w:r w:rsidRPr="00431E3B">
        <w:rPr>
          <w:rFonts w:ascii="Times New Roman" w:hAnsi="Times New Roman"/>
        </w:rPr>
        <w:t>Dans le numéro 39/40 de la revue Enjeux (Vers une didactique de l’oral ? 1996-1997), Bernard Schneuwly fait état des fondements possible</w:t>
      </w:r>
      <w:r>
        <w:rPr>
          <w:rFonts w:ascii="Times New Roman" w:hAnsi="Times New Roman"/>
        </w:rPr>
        <w:t>s</w:t>
      </w:r>
      <w:r w:rsidRPr="00431E3B">
        <w:rPr>
          <w:rFonts w:ascii="Times New Roman" w:hAnsi="Times New Roman"/>
        </w:rPr>
        <w:t xml:space="preserve"> d’une didactique de l’oral : « Faut-il, à l’intérieur de la classe de français, un enseignement autonome de l’oral, avec des objets et contenus clairement définis ? Ou</w:t>
      </w:r>
      <w:r>
        <w:rPr>
          <w:rFonts w:ascii="Times New Roman" w:hAnsi="Times New Roman"/>
        </w:rPr>
        <w:t>,</w:t>
      </w:r>
      <w:r w:rsidRPr="00431E3B">
        <w:rPr>
          <w:rFonts w:ascii="Times New Roman" w:hAnsi="Times New Roman"/>
        </w:rPr>
        <w:t xml:space="preserve"> le travail sur l’oral doit-il se faire de manière intégrée là où l’oral se pratique de toute façon à l’école, dans les mul</w:t>
      </w:r>
      <w:r w:rsidR="007724A2">
        <w:rPr>
          <w:rFonts w:ascii="Times New Roman" w:hAnsi="Times New Roman"/>
        </w:rPr>
        <w:t>tiples lieux de son usage ? » (p</w:t>
      </w:r>
      <w:r w:rsidRPr="00431E3B">
        <w:rPr>
          <w:rFonts w:ascii="Times New Roman" w:hAnsi="Times New Roman"/>
        </w:rPr>
        <w:t>. 7). Il esquisse ainsi deux orientations épistémologiques de l’enseignement de l’oral reposant soit sur la didactisation de savoirs transmissibles relatifs à des formes orales codées, soit sur la dimension cognitive de l’oral et son rôle dans la construction des savoirs. L’une conduit à délimiter des objets autonomes d’enseignement, les genres modélisés (l’interview radiophonique, l’exposé oral, le débat régulé, la lecture à voix haute), dans le sens où l’oral est « abordé comme objet en soi » (Dolz &amp;Schneuwly, 1998, p. 69) et à construire une démarche systématique d’apprentissage à partir  de ces modèles didactiques sous la forme de séquences qui articulent communication et structuration. L’autre se propose comme objet d’étude « les échanges en classe, sous toutes leurs formes, impliquant le maître et les élèves, les interactions en situation d’enseignement et d’apprentissage par lesquels les savoirs se construisent » (Grandaty &amp; Turcot, 2001, p.8).</w:t>
      </w:r>
    </w:p>
    <w:p w14:paraId="04914B84" w14:textId="77777777" w:rsidR="00175625" w:rsidRDefault="00175625" w:rsidP="00175625">
      <w:pPr>
        <w:jc w:val="both"/>
        <w:rPr>
          <w:rFonts w:ascii="Times New Roman" w:hAnsi="Times New Roman"/>
        </w:rPr>
      </w:pPr>
    </w:p>
    <w:p w14:paraId="550AC631" w14:textId="77777777" w:rsidR="00175625" w:rsidRDefault="00175625" w:rsidP="00175625">
      <w:pPr>
        <w:jc w:val="both"/>
        <w:rPr>
          <w:b/>
        </w:rPr>
      </w:pPr>
      <w:r>
        <w:rPr>
          <w:b/>
        </w:rPr>
        <w:t>Problématique</w:t>
      </w:r>
    </w:p>
    <w:p w14:paraId="19622B55" w14:textId="77777777" w:rsidR="00175625" w:rsidRDefault="00175625" w:rsidP="00175625">
      <w:pPr>
        <w:jc w:val="both"/>
        <w:rPr>
          <w:rFonts w:ascii="Times New Roman" w:hAnsi="Times New Roman"/>
        </w:rPr>
      </w:pPr>
      <w:r>
        <w:rPr>
          <w:rFonts w:ascii="Times New Roman" w:hAnsi="Times New Roman"/>
        </w:rPr>
        <w:tab/>
        <w:t>La problématique de ce symposium part du constat que certains contenus disciplinaires sont mal repérés par les élèves. C’est notamment vrai pour l’oral qui est souvent naturalisé en classe soit que les activités langagières sont tellement prégnantes, comme c’est le cas à l’école maternelle, que leurs enjeux deviennent peu perceptibles pour les élèves ; soient qu’elles ne sont pas considérées comme des moments d’apprentissage particuliers comme le manifeste le peu de présence</w:t>
      </w:r>
      <w:r w:rsidRPr="003C52BE">
        <w:rPr>
          <w:rFonts w:ascii="Times New Roman" w:hAnsi="Times New Roman"/>
        </w:rPr>
        <w:t xml:space="preserve"> de plages « oral », dans les emplois du temps,</w:t>
      </w:r>
      <w:r>
        <w:rPr>
          <w:rFonts w:ascii="Times New Roman" w:hAnsi="Times New Roman"/>
        </w:rPr>
        <w:t xml:space="preserve"> à l’école élémentaire française</w:t>
      </w:r>
      <w:r w:rsidRPr="003C52BE">
        <w:rPr>
          <w:rFonts w:ascii="Times New Roman" w:hAnsi="Times New Roman"/>
        </w:rPr>
        <w:t xml:space="preserve">. </w:t>
      </w:r>
      <w:r>
        <w:rPr>
          <w:rFonts w:ascii="Times New Roman" w:hAnsi="Times New Roman"/>
        </w:rPr>
        <w:t xml:space="preserve">Par ailleurs, des travaux, tels ceux d’Elisabeth Bautier (2001) mettent en avant la nécessité que les usages scolaires du langage, c’est à dire les activités langagières que l’école sollicite pour apprendre et comprendre, fassent l’objet d’un apprentissage systématique construit dans la durée. </w:t>
      </w:r>
    </w:p>
    <w:p w14:paraId="66251413" w14:textId="77777777" w:rsidR="00175625" w:rsidRDefault="00175625" w:rsidP="00175625">
      <w:pPr>
        <w:jc w:val="both"/>
        <w:rPr>
          <w:rFonts w:ascii="Times New Roman" w:hAnsi="Times New Roman"/>
        </w:rPr>
      </w:pPr>
      <w:r>
        <w:rPr>
          <w:rFonts w:ascii="Times New Roman" w:hAnsi="Times New Roman"/>
        </w:rPr>
        <w:t xml:space="preserve">Pour aborder ces questions, il convient d’interroger </w:t>
      </w:r>
      <w:r>
        <w:t>la variabilité constitutive de l’enseignement de l’oral (Nonnon, 1999) à partir de</w:t>
      </w:r>
      <w:r>
        <w:rPr>
          <w:rFonts w:ascii="Times New Roman" w:hAnsi="Times New Roman"/>
        </w:rPr>
        <w:t xml:space="preserve"> quatre questions :</w:t>
      </w:r>
    </w:p>
    <w:p w14:paraId="377FFF95" w14:textId="77777777" w:rsidR="00175625" w:rsidRDefault="00175625" w:rsidP="00175625">
      <w:pPr>
        <w:jc w:val="both"/>
        <w:rPr>
          <w:rFonts w:ascii="Times New Roman" w:hAnsi="Times New Roman"/>
        </w:rPr>
      </w:pPr>
      <w:r>
        <w:rPr>
          <w:rFonts w:ascii="Times New Roman" w:hAnsi="Times New Roman"/>
        </w:rPr>
        <w:t>- Faut-il assumer la simplification d’objets d’enseignement repérables et observables tels que les éléments linguistiques portant sur la voix (articulation, prononciation, débit, etc.) et la langue (lexique, syntaxe, morphologie) ?</w:t>
      </w:r>
    </w:p>
    <w:p w14:paraId="447CD96F" w14:textId="77777777" w:rsidR="00175625" w:rsidRDefault="00175625" w:rsidP="00175625">
      <w:pPr>
        <w:jc w:val="both"/>
        <w:rPr>
          <w:rFonts w:ascii="Times New Roman" w:hAnsi="Times New Roman"/>
        </w:rPr>
      </w:pPr>
      <w:r>
        <w:rPr>
          <w:rFonts w:ascii="Times New Roman" w:hAnsi="Times New Roman"/>
        </w:rPr>
        <w:t>- Faut-il complexifier cette première approche en l’articulant et en l’insérant dans des compétences communicatives et discursives qui donneraient sens à ces apprentissages ?</w:t>
      </w:r>
    </w:p>
    <w:p w14:paraId="04AE5D28" w14:textId="77777777" w:rsidR="00175625" w:rsidRDefault="00175625" w:rsidP="00175625">
      <w:pPr>
        <w:jc w:val="both"/>
        <w:rPr>
          <w:rFonts w:ascii="Times New Roman" w:hAnsi="Times New Roman"/>
        </w:rPr>
      </w:pPr>
      <w:r>
        <w:rPr>
          <w:rFonts w:ascii="Times New Roman" w:hAnsi="Times New Roman"/>
        </w:rPr>
        <w:t>- Dans quel(s) logique (s) s’effectuerait cette intégration (bottom up – top down) ?</w:t>
      </w:r>
    </w:p>
    <w:p w14:paraId="3038753D" w14:textId="77777777" w:rsidR="00175625" w:rsidRPr="004F645C" w:rsidRDefault="00175625" w:rsidP="00175625">
      <w:pPr>
        <w:jc w:val="both"/>
        <w:rPr>
          <w:rFonts w:ascii="Times New Roman" w:hAnsi="Times New Roman"/>
        </w:rPr>
      </w:pPr>
      <w:r>
        <w:rPr>
          <w:rFonts w:ascii="Times New Roman" w:hAnsi="Times New Roman"/>
        </w:rPr>
        <w:t>- En contexte scolaire, faut-il autonomiser cet apprentissage ou bien l’intégrer aux différentes disciplines scolaires ?</w:t>
      </w:r>
    </w:p>
    <w:p w14:paraId="00F6775C" w14:textId="77777777" w:rsidR="00175625" w:rsidRDefault="00175625" w:rsidP="00175625">
      <w:pPr>
        <w:jc w:val="both"/>
        <w:rPr>
          <w:b/>
        </w:rPr>
      </w:pPr>
    </w:p>
    <w:p w14:paraId="0A4DC1DE" w14:textId="77777777" w:rsidR="00175625" w:rsidRDefault="00175625" w:rsidP="00175625">
      <w:pPr>
        <w:jc w:val="both"/>
        <w:rPr>
          <w:b/>
        </w:rPr>
      </w:pPr>
      <w:r>
        <w:rPr>
          <w:b/>
        </w:rPr>
        <w:lastRenderedPageBreak/>
        <w:t>Méthode</w:t>
      </w:r>
    </w:p>
    <w:p w14:paraId="64131307" w14:textId="77777777" w:rsidR="00175625" w:rsidRDefault="00175625" w:rsidP="00175625">
      <w:pPr>
        <w:jc w:val="both"/>
        <w:rPr>
          <w:rFonts w:ascii="Times New Roman" w:hAnsi="Times New Roman"/>
        </w:rPr>
      </w:pPr>
    </w:p>
    <w:p w14:paraId="4ACDCD6B" w14:textId="77777777" w:rsidR="00175625" w:rsidRDefault="00175625" w:rsidP="00175625">
      <w:pPr>
        <w:jc w:val="both"/>
        <w:rPr>
          <w:rFonts w:ascii="Times New Roman" w:hAnsi="Times New Roman"/>
        </w:rPr>
      </w:pPr>
      <w:r>
        <w:rPr>
          <w:rFonts w:ascii="Times New Roman" w:hAnsi="Times New Roman"/>
        </w:rPr>
        <w:tab/>
        <w:t>Du point de vue méthodologique, ce symposium visera à analyser et comparer les programmes institutionnels francophones relatifs à l’apprentissage de l’oral. Il s’agira également d’étudier quelques réponses didactiques apportées tant du point de vue des démarches qu’en termes d’activités. La comparaison portera sur les programmes français et québécois.</w:t>
      </w:r>
    </w:p>
    <w:p w14:paraId="544E6A2C" w14:textId="77777777" w:rsidR="00175625" w:rsidRDefault="00175625" w:rsidP="00175625">
      <w:pPr>
        <w:jc w:val="both"/>
        <w:rPr>
          <w:rFonts w:ascii="Times New Roman" w:hAnsi="Times New Roman"/>
        </w:rPr>
      </w:pPr>
      <w:r>
        <w:rPr>
          <w:rFonts w:ascii="Times New Roman" w:hAnsi="Times New Roman"/>
        </w:rPr>
        <w:tab/>
        <w:t>En ce qui concerne le premier point</w:t>
      </w:r>
      <w:r w:rsidR="00A25CDF">
        <w:rPr>
          <w:rFonts w:ascii="Times New Roman" w:hAnsi="Times New Roman"/>
        </w:rPr>
        <w:t>,</w:t>
      </w:r>
      <w:r>
        <w:rPr>
          <w:rFonts w:ascii="Times New Roman" w:hAnsi="Times New Roman"/>
        </w:rPr>
        <w:t xml:space="preserve"> l’approche comparatiste se doit d’identifier des catégorisations possibles des objets d’apprentissage, assorties de leurs propriétés. Par exemple, le « raconter » qui participe du genre discursif, ou bien les gestes qui participent  du paraverbal. Ce travail implique également d’en dégager les dimensions enseignables et par conséquent évaluables.</w:t>
      </w:r>
    </w:p>
    <w:p w14:paraId="5F4BEDD4" w14:textId="77777777" w:rsidR="00175625" w:rsidRDefault="00175625" w:rsidP="00175625">
      <w:pPr>
        <w:jc w:val="both"/>
        <w:rPr>
          <w:rFonts w:ascii="Times New Roman" w:hAnsi="Times New Roman"/>
        </w:rPr>
      </w:pPr>
      <w:r>
        <w:rPr>
          <w:rFonts w:ascii="Times New Roman" w:hAnsi="Times New Roman"/>
        </w:rPr>
        <w:tab/>
        <w:t xml:space="preserve">En ce qui concerne le second point, portant sur les réponses didactiques aux injonctions institutionnelles, la présentation par chaque intervenant de son mode d’entrée dans l’enseignement de l’oral sera suivie d’une mise en perspective des options retenues avec celles des autres participants du symposium. Cette comparaison convoquera des notions didactiques génériques (Reuter, 2007/2013) telles les notions de milieu ou de contrat. </w:t>
      </w:r>
    </w:p>
    <w:p w14:paraId="7EEFC1AB" w14:textId="77777777" w:rsidR="00175625" w:rsidRDefault="00175625" w:rsidP="00175625">
      <w:pPr>
        <w:jc w:val="both"/>
        <w:rPr>
          <w:rFonts w:ascii="Times New Roman" w:hAnsi="Times New Roman"/>
        </w:rPr>
      </w:pPr>
    </w:p>
    <w:p w14:paraId="4EE5AD4A" w14:textId="77777777" w:rsidR="00175625" w:rsidRDefault="00175625" w:rsidP="00175625">
      <w:pPr>
        <w:jc w:val="both"/>
        <w:rPr>
          <w:rFonts w:ascii="Times New Roman" w:hAnsi="Times New Roman"/>
        </w:rPr>
      </w:pPr>
    </w:p>
    <w:p w14:paraId="5C35C693" w14:textId="77777777" w:rsidR="00175625" w:rsidRDefault="00175625" w:rsidP="00175625">
      <w:pPr>
        <w:jc w:val="both"/>
        <w:rPr>
          <w:b/>
        </w:rPr>
      </w:pPr>
      <w:r>
        <w:rPr>
          <w:b/>
        </w:rPr>
        <w:t>Résultats attendus</w:t>
      </w:r>
    </w:p>
    <w:p w14:paraId="160FD550" w14:textId="77777777" w:rsidR="00175625" w:rsidRDefault="00175625" w:rsidP="00175625">
      <w:pPr>
        <w:jc w:val="both"/>
        <w:rPr>
          <w:b/>
        </w:rPr>
      </w:pPr>
    </w:p>
    <w:p w14:paraId="787724B7" w14:textId="77777777" w:rsidR="00175625" w:rsidRDefault="00175625" w:rsidP="00175625">
      <w:pPr>
        <w:jc w:val="both"/>
      </w:pPr>
      <w:r>
        <w:tab/>
      </w:r>
      <w:r w:rsidRPr="00C22AAF">
        <w:t>Cha</w:t>
      </w:r>
      <w:r>
        <w:t>que intervenant présentera une recherche aboutie concernant les objets d’enseignement de l’oral, les démarches d’apprentissage, l’évaluation des élèves. Le symposium permettra, par un travail collectif, de mettre en perspective :</w:t>
      </w:r>
    </w:p>
    <w:p w14:paraId="0DC88BB3" w14:textId="77777777" w:rsidR="00175625" w:rsidRDefault="00175625" w:rsidP="00175625">
      <w:pPr>
        <w:jc w:val="both"/>
      </w:pPr>
      <w:r>
        <w:t>- Les enjeux sous-jacents aux choix opérés par les programmes ;</w:t>
      </w:r>
    </w:p>
    <w:p w14:paraId="61A41862" w14:textId="77777777" w:rsidR="00175625" w:rsidRDefault="00175625" w:rsidP="00175625">
      <w:pPr>
        <w:jc w:val="both"/>
      </w:pPr>
      <w:r>
        <w:t>- Les logiques d’apprentissage de l’oral dans les curricula.</w:t>
      </w:r>
    </w:p>
    <w:p w14:paraId="6F4856F1" w14:textId="77777777" w:rsidR="00175625" w:rsidRPr="00C22AAF" w:rsidRDefault="00175625" w:rsidP="00175625">
      <w:pPr>
        <w:jc w:val="both"/>
      </w:pPr>
      <w:r>
        <w:t>Il y aura donc deux types de résultats attendus, ceux amenés par chaque chercheur et ceux construits pendant le symposium.</w:t>
      </w:r>
    </w:p>
    <w:p w14:paraId="453C589B" w14:textId="77777777" w:rsidR="00175625" w:rsidRDefault="00175625" w:rsidP="00175625">
      <w:pPr>
        <w:jc w:val="both"/>
        <w:rPr>
          <w:b/>
        </w:rPr>
      </w:pPr>
    </w:p>
    <w:p w14:paraId="3720124B" w14:textId="77777777" w:rsidR="00175625" w:rsidRDefault="00175625" w:rsidP="00175625">
      <w:pPr>
        <w:jc w:val="both"/>
      </w:pPr>
      <w:r>
        <w:rPr>
          <w:b/>
        </w:rPr>
        <w:t xml:space="preserve">Mots Clés : </w:t>
      </w:r>
      <w:r w:rsidRPr="00122221">
        <w:t>enseignement de l’oral,</w:t>
      </w:r>
      <w:r>
        <w:rPr>
          <w:b/>
        </w:rPr>
        <w:t xml:space="preserve"> </w:t>
      </w:r>
      <w:r w:rsidRPr="00122221">
        <w:t>objet d’enseignement,</w:t>
      </w:r>
      <w:r>
        <w:rPr>
          <w:b/>
        </w:rPr>
        <w:t xml:space="preserve"> </w:t>
      </w:r>
      <w:r w:rsidRPr="00122221">
        <w:t>curricula,</w:t>
      </w:r>
      <w:r>
        <w:rPr>
          <w:b/>
        </w:rPr>
        <w:t xml:space="preserve"> </w:t>
      </w:r>
      <w:r>
        <w:t>démarche d’enseignement.</w:t>
      </w:r>
    </w:p>
    <w:p w14:paraId="646A94DF" w14:textId="77777777" w:rsidR="004E7C1C" w:rsidRDefault="004E7C1C" w:rsidP="00175625">
      <w:pPr>
        <w:jc w:val="both"/>
      </w:pPr>
    </w:p>
    <w:p w14:paraId="67DE0FBE" w14:textId="77777777" w:rsidR="004E7C1C" w:rsidRDefault="000F1DBA" w:rsidP="004E7C1C">
      <w:pPr>
        <w:jc w:val="center"/>
        <w:rPr>
          <w:b/>
        </w:rPr>
      </w:pPr>
      <w:r>
        <w:rPr>
          <w:b/>
        </w:rPr>
        <w:t>CONTRIBUTEURS</w:t>
      </w:r>
      <w:r w:rsidR="004E7C1C" w:rsidRPr="004E7C1C">
        <w:rPr>
          <w:b/>
        </w:rPr>
        <w:t xml:space="preserve"> DU SYMPOSIUM</w:t>
      </w:r>
    </w:p>
    <w:p w14:paraId="4D0ED8F8" w14:textId="77777777" w:rsidR="004E7C1C" w:rsidRDefault="004E7C1C" w:rsidP="004E7C1C">
      <w:pPr>
        <w:jc w:val="center"/>
        <w:rPr>
          <w:b/>
        </w:rPr>
      </w:pPr>
    </w:p>
    <w:p w14:paraId="07888A84" w14:textId="77777777" w:rsidR="004E7C1C" w:rsidRDefault="004E7C1C" w:rsidP="004E7C1C">
      <w:pPr>
        <w:jc w:val="both"/>
      </w:pPr>
      <w:r>
        <w:t>Plane Sylvie,  ÉSPÉ de Paris, Université Paris-Sorbonne.</w:t>
      </w:r>
    </w:p>
    <w:p w14:paraId="1C36A4A0" w14:textId="77777777" w:rsidR="004E7C1C" w:rsidRDefault="004E7C1C" w:rsidP="004E7C1C">
      <w:pPr>
        <w:jc w:val="both"/>
      </w:pPr>
      <w:r w:rsidRPr="009878FB">
        <w:rPr>
          <w:rFonts w:ascii="Times New Roman" w:hAnsi="Times New Roman"/>
          <w:b/>
        </w:rPr>
        <w:t>Titre </w:t>
      </w:r>
      <w:r w:rsidR="00073F4E">
        <w:rPr>
          <w:rFonts w:ascii="Times New Roman" w:hAnsi="Times New Roman"/>
          <w:b/>
        </w:rPr>
        <w:t xml:space="preserve">provisoire </w:t>
      </w:r>
      <w:r>
        <w:rPr>
          <w:rFonts w:ascii="Times New Roman" w:hAnsi="Times New Roman"/>
          <w:b/>
        </w:rPr>
        <w:t xml:space="preserve">de la contribution </w:t>
      </w:r>
      <w:r w:rsidRPr="009878FB">
        <w:rPr>
          <w:rFonts w:ascii="Times New Roman" w:hAnsi="Times New Roman"/>
          <w:b/>
        </w:rPr>
        <w:t xml:space="preserve">: </w:t>
      </w:r>
      <w:r w:rsidRPr="00073F4E">
        <w:rPr>
          <w:i/>
        </w:rPr>
        <w:t>La fabrique des programmes.</w:t>
      </w:r>
      <w:r w:rsidR="00073F4E">
        <w:rPr>
          <w:i/>
        </w:rPr>
        <w:t>(titre à confirmer)</w:t>
      </w:r>
    </w:p>
    <w:p w14:paraId="77564A37" w14:textId="77777777" w:rsidR="004E7C1C" w:rsidRDefault="004E7C1C" w:rsidP="004E7C1C">
      <w:pPr>
        <w:jc w:val="both"/>
      </w:pPr>
    </w:p>
    <w:p w14:paraId="446A13BF" w14:textId="77777777" w:rsidR="004E7C1C" w:rsidRDefault="004E7C1C" w:rsidP="004E7C1C">
      <w:pPr>
        <w:jc w:val="both"/>
      </w:pPr>
      <w:r>
        <w:t>Dupont Pascal, Grandaty Michel, ÉSPÉ de Toulouse, Université Toulouse Jean Jaurès.</w:t>
      </w:r>
    </w:p>
    <w:p w14:paraId="3484524A" w14:textId="77777777" w:rsidR="004E7C1C" w:rsidRDefault="004E7C1C" w:rsidP="004E7C1C">
      <w:pPr>
        <w:jc w:val="both"/>
      </w:pPr>
      <w:r w:rsidRPr="009878FB">
        <w:rPr>
          <w:rFonts w:ascii="Times New Roman" w:hAnsi="Times New Roman"/>
          <w:b/>
        </w:rPr>
        <w:t>Titre </w:t>
      </w:r>
      <w:r>
        <w:rPr>
          <w:rFonts w:ascii="Times New Roman" w:hAnsi="Times New Roman"/>
          <w:b/>
        </w:rPr>
        <w:t xml:space="preserve">de la contribution </w:t>
      </w:r>
      <w:r w:rsidRPr="009878FB">
        <w:rPr>
          <w:rFonts w:ascii="Times New Roman" w:hAnsi="Times New Roman"/>
          <w:b/>
        </w:rPr>
        <w:t>:</w:t>
      </w:r>
      <w:r>
        <w:t xml:space="preserve"> </w:t>
      </w:r>
      <w:r w:rsidR="002B3382">
        <w:t>Objets d’enseignement de l’oral et contenus disciplinaires au cycle 1 et au cycle 3. Approche synchronique et diachronique.</w:t>
      </w:r>
    </w:p>
    <w:p w14:paraId="5355BACC" w14:textId="77777777" w:rsidR="002B3382" w:rsidRDefault="002B3382" w:rsidP="004E7C1C">
      <w:pPr>
        <w:jc w:val="both"/>
      </w:pPr>
    </w:p>
    <w:p w14:paraId="1AEBFCC1" w14:textId="77777777" w:rsidR="004E7C1C" w:rsidRPr="009878FB" w:rsidRDefault="004E7C1C" w:rsidP="004E7C1C">
      <w:pPr>
        <w:rPr>
          <w:rFonts w:ascii="Times New Roman" w:hAnsi="Times New Roman"/>
        </w:rPr>
      </w:pPr>
      <w:r w:rsidRPr="009878FB">
        <w:rPr>
          <w:rFonts w:ascii="Times New Roman" w:hAnsi="Times New Roman"/>
        </w:rPr>
        <w:t>Christian Dumais, Université du Québec à Trois-Rivières, Lizanne Lafontaine, Université du Québec en Outaouais, Joanne Pharand, Université du Québec en Outaouais</w:t>
      </w:r>
    </w:p>
    <w:p w14:paraId="6A4C2704" w14:textId="77777777" w:rsidR="004E7C1C" w:rsidRPr="009878FB" w:rsidRDefault="004E7C1C" w:rsidP="004E7C1C">
      <w:pPr>
        <w:rPr>
          <w:rFonts w:ascii="Times New Roman" w:hAnsi="Times New Roman"/>
          <w:b/>
        </w:rPr>
      </w:pPr>
      <w:r w:rsidRPr="009878FB">
        <w:rPr>
          <w:rFonts w:ascii="Times New Roman" w:hAnsi="Times New Roman"/>
          <w:b/>
        </w:rPr>
        <w:t>Titre </w:t>
      </w:r>
      <w:r>
        <w:rPr>
          <w:rFonts w:ascii="Times New Roman" w:hAnsi="Times New Roman"/>
          <w:b/>
        </w:rPr>
        <w:t xml:space="preserve">de la contribution </w:t>
      </w:r>
      <w:r w:rsidRPr="009878FB">
        <w:rPr>
          <w:rFonts w:ascii="Times New Roman" w:hAnsi="Times New Roman"/>
          <w:b/>
        </w:rPr>
        <w:t xml:space="preserve">: </w:t>
      </w:r>
      <w:r w:rsidRPr="009878FB">
        <w:rPr>
          <w:rFonts w:ascii="Times New Roman" w:hAnsi="Times New Roman"/>
        </w:rPr>
        <w:t>Une entrée par les genres pour un apprentissage des objets de l’oral au 3</w:t>
      </w:r>
      <w:r w:rsidRPr="009878FB">
        <w:rPr>
          <w:rFonts w:ascii="Times New Roman" w:hAnsi="Times New Roman"/>
          <w:vertAlign w:val="superscript"/>
        </w:rPr>
        <w:t>e</w:t>
      </w:r>
      <w:r w:rsidRPr="009878FB">
        <w:rPr>
          <w:rFonts w:ascii="Times New Roman" w:hAnsi="Times New Roman"/>
        </w:rPr>
        <w:t xml:space="preserve"> cycle du primaire</w:t>
      </w:r>
      <w:r>
        <w:rPr>
          <w:rFonts w:ascii="Times New Roman" w:hAnsi="Times New Roman"/>
        </w:rPr>
        <w:t>.</w:t>
      </w:r>
    </w:p>
    <w:p w14:paraId="0681B96C" w14:textId="77777777" w:rsidR="004E7C1C" w:rsidRDefault="004E7C1C" w:rsidP="004E7C1C">
      <w:pPr>
        <w:jc w:val="both"/>
      </w:pPr>
    </w:p>
    <w:p w14:paraId="39B3061A" w14:textId="77777777" w:rsidR="004E7C1C" w:rsidRDefault="004E7C1C" w:rsidP="004E7C1C">
      <w:pPr>
        <w:jc w:val="both"/>
      </w:pPr>
      <w:r>
        <w:t>Dreyfus Martine, ÉSPÉ de Montpellier, Université de Montpellier.</w:t>
      </w:r>
    </w:p>
    <w:p w14:paraId="04E7CEFF" w14:textId="4BFCBF83" w:rsidR="00280E9D" w:rsidRDefault="00280E9D" w:rsidP="004E7C1C">
      <w:pPr>
        <w:jc w:val="both"/>
      </w:pPr>
      <w:r w:rsidRPr="009878FB">
        <w:rPr>
          <w:rFonts w:ascii="Times New Roman" w:hAnsi="Times New Roman"/>
          <w:b/>
        </w:rPr>
        <w:t>Titre </w:t>
      </w:r>
      <w:r>
        <w:rPr>
          <w:rFonts w:ascii="Times New Roman" w:hAnsi="Times New Roman"/>
          <w:b/>
        </w:rPr>
        <w:t xml:space="preserve">de la contribution </w:t>
      </w:r>
      <w:r w:rsidRPr="009878FB">
        <w:rPr>
          <w:rFonts w:ascii="Times New Roman" w:hAnsi="Times New Roman"/>
          <w:b/>
        </w:rPr>
        <w:t>:</w:t>
      </w:r>
      <w:r>
        <w:t xml:space="preserve"> Objets d’enseignement de l’oral et contenus disciplinaires au cycle 1 et au cycle 3. Approche synchronique et diachronique.</w:t>
      </w:r>
    </w:p>
    <w:p w14:paraId="23FDF12F" w14:textId="77777777" w:rsidR="00FE77C9" w:rsidRDefault="00FE77C9" w:rsidP="00FE77C9">
      <w:pPr>
        <w:jc w:val="center"/>
        <w:rPr>
          <w:rFonts w:ascii="Times New Roman" w:hAnsi="Times New Roman"/>
          <w:b/>
        </w:rPr>
      </w:pPr>
    </w:p>
    <w:p w14:paraId="601A5477" w14:textId="77777777" w:rsidR="00FE77C9" w:rsidRPr="009878FB" w:rsidRDefault="00FE77C9" w:rsidP="00FE77C9">
      <w:pPr>
        <w:jc w:val="center"/>
        <w:rPr>
          <w:rFonts w:ascii="Times New Roman" w:hAnsi="Times New Roman"/>
          <w:b/>
        </w:rPr>
      </w:pPr>
      <w:r w:rsidRPr="009878FB">
        <w:rPr>
          <w:rFonts w:ascii="Times New Roman" w:hAnsi="Times New Roman"/>
          <w:b/>
        </w:rPr>
        <w:lastRenderedPageBreak/>
        <w:t>4</w:t>
      </w:r>
      <w:r>
        <w:rPr>
          <w:rFonts w:ascii="Times New Roman" w:hAnsi="Times New Roman"/>
          <w:b/>
          <w:vertAlign w:val="superscript"/>
        </w:rPr>
        <w:t>e</w:t>
      </w:r>
      <w:r w:rsidRPr="009878FB">
        <w:rPr>
          <w:rFonts w:ascii="Times New Roman" w:hAnsi="Times New Roman"/>
          <w:b/>
        </w:rPr>
        <w:t xml:space="preserve"> colloque international de l’Association pour des Recherches Comparatistes en Didactique</w:t>
      </w:r>
    </w:p>
    <w:p w14:paraId="6D274281" w14:textId="77777777" w:rsidR="00FE77C9" w:rsidRPr="009878FB" w:rsidRDefault="00FE77C9" w:rsidP="00FE77C9">
      <w:pPr>
        <w:jc w:val="center"/>
        <w:rPr>
          <w:rFonts w:ascii="Times New Roman" w:hAnsi="Times New Roman"/>
          <w:b/>
        </w:rPr>
      </w:pPr>
    </w:p>
    <w:p w14:paraId="162F3093" w14:textId="77777777" w:rsidR="00FE77C9" w:rsidRPr="009878FB" w:rsidRDefault="00FE77C9" w:rsidP="00FE77C9">
      <w:pPr>
        <w:jc w:val="center"/>
        <w:rPr>
          <w:rFonts w:ascii="Times New Roman" w:hAnsi="Times New Roman"/>
          <w:b/>
        </w:rPr>
      </w:pPr>
      <w:r w:rsidRPr="009878FB">
        <w:rPr>
          <w:rFonts w:ascii="Times New Roman" w:hAnsi="Times New Roman"/>
          <w:b/>
        </w:rPr>
        <w:t>Toulouse, Université Toulouse 2 Jean Jaurès</w:t>
      </w:r>
    </w:p>
    <w:p w14:paraId="2B67257C" w14:textId="77777777" w:rsidR="00FE77C9" w:rsidRPr="009878FB" w:rsidRDefault="00FE77C9" w:rsidP="00FE77C9">
      <w:pPr>
        <w:jc w:val="center"/>
        <w:rPr>
          <w:rFonts w:ascii="Times New Roman" w:hAnsi="Times New Roman"/>
          <w:b/>
        </w:rPr>
      </w:pPr>
      <w:r w:rsidRPr="009878FB">
        <w:rPr>
          <w:rFonts w:ascii="Times New Roman" w:hAnsi="Times New Roman"/>
          <w:b/>
        </w:rPr>
        <w:t>Du 8 au 11 mars 2016</w:t>
      </w:r>
    </w:p>
    <w:p w14:paraId="2F15D4B9" w14:textId="77777777" w:rsidR="00FE77C9" w:rsidRPr="009878FB" w:rsidRDefault="00FE77C9" w:rsidP="00FE77C9">
      <w:pPr>
        <w:jc w:val="center"/>
        <w:rPr>
          <w:rFonts w:ascii="Times New Roman" w:hAnsi="Times New Roman"/>
          <w:b/>
        </w:rPr>
      </w:pPr>
    </w:p>
    <w:p w14:paraId="738E8C67" w14:textId="77777777" w:rsidR="00FE77C9" w:rsidRPr="009878FB" w:rsidRDefault="00FE77C9" w:rsidP="00FE77C9">
      <w:pPr>
        <w:jc w:val="center"/>
        <w:rPr>
          <w:rFonts w:ascii="Times New Roman" w:hAnsi="Times New Roman"/>
        </w:rPr>
      </w:pPr>
      <w:r w:rsidRPr="009878FB">
        <w:rPr>
          <w:rFonts w:ascii="Times New Roman" w:hAnsi="Times New Roman"/>
          <w:b/>
        </w:rPr>
        <w:t>Proposition de symposium : L’oral qu’apprend-on et comment ?</w:t>
      </w:r>
    </w:p>
    <w:p w14:paraId="3EAD4B65" w14:textId="77777777" w:rsidR="00FE77C9" w:rsidRPr="009878FB" w:rsidRDefault="00FE77C9" w:rsidP="00FE77C9">
      <w:pPr>
        <w:rPr>
          <w:rFonts w:ascii="Times New Roman" w:hAnsi="Times New Roman"/>
        </w:rPr>
      </w:pPr>
    </w:p>
    <w:p w14:paraId="193244D3" w14:textId="77777777" w:rsidR="00FE77C9" w:rsidRPr="009878FB" w:rsidRDefault="00FE77C9" w:rsidP="00FE77C9">
      <w:pPr>
        <w:rPr>
          <w:rFonts w:ascii="Times New Roman" w:hAnsi="Times New Roman"/>
        </w:rPr>
      </w:pPr>
    </w:p>
    <w:p w14:paraId="3887120B" w14:textId="77777777" w:rsidR="00FE77C9" w:rsidRDefault="00FE77C9" w:rsidP="00FE77C9">
      <w:pPr>
        <w:jc w:val="both"/>
      </w:pPr>
      <w:r>
        <w:rPr>
          <w:rFonts w:ascii="Times New Roman" w:hAnsi="Times New Roman"/>
        </w:rPr>
        <w:t>Auteure</w:t>
      </w:r>
      <w:r w:rsidRPr="009878FB">
        <w:rPr>
          <w:rFonts w:ascii="Times New Roman" w:hAnsi="Times New Roman"/>
        </w:rPr>
        <w:t xml:space="preserve"> : </w:t>
      </w:r>
      <w:r>
        <w:t xml:space="preserve">Dreyfus Martine, </w:t>
      </w:r>
    </w:p>
    <w:p w14:paraId="30CBFD19" w14:textId="77777777" w:rsidR="00FE77C9" w:rsidRDefault="00FE77C9" w:rsidP="00FE77C9">
      <w:pPr>
        <w:jc w:val="both"/>
      </w:pPr>
      <w:r>
        <w:t>ÉSPÉ de Montpellier, Université de Montpellier.</w:t>
      </w:r>
    </w:p>
    <w:p w14:paraId="1076A810" w14:textId="0D0E7EF6" w:rsidR="008B5AA8" w:rsidRDefault="008B5AA8" w:rsidP="00FE77C9">
      <w:pPr>
        <w:jc w:val="both"/>
      </w:pPr>
      <w:r w:rsidRPr="008B5AA8">
        <w:t>martine.dreyfus@univ-montp3.fr</w:t>
      </w:r>
      <w:bookmarkStart w:id="0" w:name="_GoBack"/>
      <w:bookmarkEnd w:id="0"/>
    </w:p>
    <w:p w14:paraId="248D5A50" w14:textId="77777777" w:rsidR="00FE77C9" w:rsidRDefault="00FE77C9" w:rsidP="00A00A8F">
      <w:pPr>
        <w:pBdr>
          <w:bottom w:val="single" w:sz="4" w:space="1" w:color="auto"/>
        </w:pBdr>
        <w:jc w:val="both"/>
        <w:rPr>
          <w:rFonts w:ascii="Times New Roman" w:hAnsi="Times New Roman"/>
          <w:b/>
        </w:rPr>
      </w:pPr>
    </w:p>
    <w:p w14:paraId="5DCE6BAE" w14:textId="77777777" w:rsidR="00175625" w:rsidRDefault="007F3BAE" w:rsidP="00A00A8F">
      <w:pPr>
        <w:pBdr>
          <w:bottom w:val="single" w:sz="4" w:space="1" w:color="auto"/>
        </w:pBdr>
        <w:jc w:val="both"/>
        <w:rPr>
          <w:i/>
        </w:rPr>
      </w:pPr>
      <w:r w:rsidRPr="009878FB">
        <w:rPr>
          <w:rFonts w:ascii="Times New Roman" w:hAnsi="Times New Roman"/>
          <w:b/>
        </w:rPr>
        <w:t>Titre </w:t>
      </w:r>
      <w:r>
        <w:rPr>
          <w:rFonts w:ascii="Times New Roman" w:hAnsi="Times New Roman"/>
          <w:b/>
        </w:rPr>
        <w:t>de la contribution :</w:t>
      </w:r>
      <w:r w:rsidR="00B5235D">
        <w:t xml:space="preserve"> </w:t>
      </w:r>
      <w:r w:rsidR="00B5235D" w:rsidRPr="00B5235D">
        <w:rPr>
          <w:i/>
        </w:rPr>
        <w:t xml:space="preserve">Quel oral enseigner? </w:t>
      </w:r>
      <w:r w:rsidRPr="00B5235D">
        <w:rPr>
          <w:i/>
        </w:rPr>
        <w:t>Quelques élé</w:t>
      </w:r>
      <w:r w:rsidR="00B5235D" w:rsidRPr="00B5235D">
        <w:rPr>
          <w:i/>
        </w:rPr>
        <w:t>ments de réflexion</w:t>
      </w:r>
      <w:r w:rsidR="00584DBA" w:rsidRPr="00B5235D">
        <w:rPr>
          <w:i/>
        </w:rPr>
        <w:t xml:space="preserve"> à partir de recherches</w:t>
      </w:r>
      <w:r w:rsidR="00B5235D" w:rsidRPr="00B5235D">
        <w:rPr>
          <w:i/>
        </w:rPr>
        <w:t xml:space="preserve"> menées</w:t>
      </w:r>
      <w:r w:rsidR="00584DBA" w:rsidRPr="00B5235D">
        <w:rPr>
          <w:i/>
        </w:rPr>
        <w:t xml:space="preserve"> sur l</w:t>
      </w:r>
      <w:r w:rsidR="00B5235D" w:rsidRPr="00B5235D">
        <w:rPr>
          <w:i/>
        </w:rPr>
        <w:t>a didactique de l’</w:t>
      </w:r>
      <w:r w:rsidR="00584DBA" w:rsidRPr="00B5235D">
        <w:rPr>
          <w:i/>
        </w:rPr>
        <w:t>oral en français langue maternelle et en français langue seconde dans le primaire.</w:t>
      </w:r>
    </w:p>
    <w:p w14:paraId="5305CA07" w14:textId="77777777" w:rsidR="00FE77C9" w:rsidRDefault="00FE77C9" w:rsidP="00A00A8F">
      <w:pPr>
        <w:pBdr>
          <w:bottom w:val="single" w:sz="4" w:space="1" w:color="auto"/>
        </w:pBdr>
        <w:jc w:val="both"/>
        <w:rPr>
          <w:i/>
        </w:rPr>
      </w:pPr>
    </w:p>
    <w:p w14:paraId="202443E3" w14:textId="77777777" w:rsidR="00FE77C9" w:rsidRDefault="00FE77C9" w:rsidP="00A00A8F">
      <w:pPr>
        <w:pBdr>
          <w:bottom w:val="single" w:sz="4" w:space="1" w:color="auto"/>
        </w:pBdr>
        <w:jc w:val="both"/>
      </w:pPr>
      <w:r w:rsidRPr="00FE77C9">
        <w:t>Mots</w:t>
      </w:r>
      <w:r>
        <w:t>-</w:t>
      </w:r>
      <w:r w:rsidRPr="00FE77C9">
        <w:t xml:space="preserve">clés : </w:t>
      </w:r>
      <w:r>
        <w:t>didactique de l’oral, Français Langue Maternelle (FLM), Français Langue Seconde (FLS), norme.</w:t>
      </w:r>
    </w:p>
    <w:p w14:paraId="2A4D3109" w14:textId="77777777" w:rsidR="00FE77C9" w:rsidRDefault="00FE77C9" w:rsidP="00A00A8F">
      <w:pPr>
        <w:pBdr>
          <w:bottom w:val="single" w:sz="4" w:space="1" w:color="auto"/>
        </w:pBdr>
        <w:jc w:val="both"/>
      </w:pPr>
    </w:p>
    <w:p w14:paraId="6E5EEA60" w14:textId="77777777" w:rsidR="00FE77C9" w:rsidRPr="00FE77C9" w:rsidRDefault="00FE77C9" w:rsidP="00A00A8F">
      <w:pPr>
        <w:pBdr>
          <w:bottom w:val="single" w:sz="4" w:space="1" w:color="auto"/>
        </w:pBdr>
        <w:jc w:val="both"/>
        <w:rPr>
          <w:b/>
        </w:rPr>
      </w:pPr>
      <w:r w:rsidRPr="00FE77C9">
        <w:rPr>
          <w:b/>
        </w:rPr>
        <w:t>Résumé :</w:t>
      </w:r>
    </w:p>
    <w:p w14:paraId="4A526959" w14:textId="77777777" w:rsidR="00B5235D" w:rsidRDefault="00B5235D" w:rsidP="00A00A8F">
      <w:pPr>
        <w:pBdr>
          <w:bottom w:val="single" w:sz="4" w:space="1" w:color="auto"/>
        </w:pBdr>
        <w:jc w:val="both"/>
      </w:pPr>
    </w:p>
    <w:p w14:paraId="56A05A91" w14:textId="77777777" w:rsidR="004C6DFF" w:rsidRDefault="00B5235D" w:rsidP="00A00A8F">
      <w:pPr>
        <w:pBdr>
          <w:bottom w:val="single" w:sz="4" w:space="1" w:color="auto"/>
        </w:pBdr>
        <w:jc w:val="both"/>
      </w:pPr>
      <w:r>
        <w:t>A partir d’exemples</w:t>
      </w:r>
      <w:r w:rsidR="000E3D54">
        <w:t xml:space="preserve"> concrets</w:t>
      </w:r>
      <w:r>
        <w:t xml:space="preserve"> pris dans différentes recherches, j’aborderai  tout d’abord </w:t>
      </w:r>
      <w:r w:rsidR="004C6DFF">
        <w:t xml:space="preserve"> quelques </w:t>
      </w:r>
      <w:r>
        <w:t>fondements théoriques des recherches sur la didactique de l’</w:t>
      </w:r>
      <w:r w:rsidR="004C6DFF">
        <w:t>oral en français langue maternelle (FLM) ou première</w:t>
      </w:r>
      <w:r>
        <w:t xml:space="preserve"> et en français langue</w:t>
      </w:r>
      <w:r w:rsidR="004C6DFF">
        <w:t xml:space="preserve"> </w:t>
      </w:r>
      <w:r>
        <w:t>seconde</w:t>
      </w:r>
      <w:r w:rsidR="004C6DFF">
        <w:t xml:space="preserve"> (FLS)</w:t>
      </w:r>
      <w:r w:rsidR="000E3D54">
        <w:t>, leurs points commun</w:t>
      </w:r>
      <w:r w:rsidR="004C6DFF">
        <w:t>s, leurs différences</w:t>
      </w:r>
      <w:r w:rsidR="006A4029">
        <w:t>, leurs croisements</w:t>
      </w:r>
      <w:r w:rsidR="004C6DFF">
        <w:t xml:space="preserve">. </w:t>
      </w:r>
    </w:p>
    <w:p w14:paraId="60BF4158" w14:textId="2016A6EA" w:rsidR="004C6DFF" w:rsidRDefault="004C6DFF" w:rsidP="00A00A8F">
      <w:pPr>
        <w:pBdr>
          <w:bottom w:val="single" w:sz="4" w:space="1" w:color="auto"/>
        </w:pBdr>
        <w:jc w:val="both"/>
      </w:pPr>
      <w:r>
        <w:t>Je montrera</w:t>
      </w:r>
      <w:r w:rsidR="006A4029">
        <w:t>i dans un second temps comment d</w:t>
      </w:r>
      <w:r>
        <w:t xml:space="preserve">es études menées sur des corpus de classe dans des situations d’enseignement </w:t>
      </w:r>
      <w:r w:rsidR="006A4029">
        <w:t>en FLM et en FLS</w:t>
      </w:r>
      <w:r>
        <w:t xml:space="preserve"> </w:t>
      </w:r>
      <w:r w:rsidR="006A4029">
        <w:t>mettent à l’épreuve des conceptions de l’oral encore très largement m</w:t>
      </w:r>
      <w:r w:rsidR="00D1100B">
        <w:t xml:space="preserve">arquées par la norme écrite ou </w:t>
      </w:r>
      <w:r w:rsidR="006A4029">
        <w:t xml:space="preserve">des représentations stéréotypées, malgré plusieurs décennies de travaux sur l’enseignement de l’oral, et déplacent </w:t>
      </w:r>
      <w:r w:rsidR="004378A5">
        <w:t xml:space="preserve">aussi </w:t>
      </w:r>
      <w:r w:rsidR="006A4029">
        <w:t>les problématiques des didactiques de l’oral ou parfois, le clivage oral « objet » , oral « vecteur » d’enseignement.</w:t>
      </w:r>
    </w:p>
    <w:p w14:paraId="243AB08D" w14:textId="77777777" w:rsidR="002740A3" w:rsidRDefault="002740A3" w:rsidP="00A00A8F">
      <w:pPr>
        <w:pBdr>
          <w:bottom w:val="single" w:sz="4" w:space="1" w:color="auto"/>
        </w:pBdr>
        <w:jc w:val="both"/>
      </w:pPr>
    </w:p>
    <w:p w14:paraId="7A93D40E" w14:textId="77777777" w:rsidR="00FE77C9" w:rsidRDefault="00FE77C9" w:rsidP="00A00A8F">
      <w:pPr>
        <w:pBdr>
          <w:bottom w:val="single" w:sz="4" w:space="1" w:color="auto"/>
        </w:pBdr>
        <w:jc w:val="both"/>
      </w:pPr>
    </w:p>
    <w:p w14:paraId="143B1E31" w14:textId="77777777" w:rsidR="002740A3" w:rsidRDefault="002740A3" w:rsidP="00A00A8F">
      <w:pPr>
        <w:pBdr>
          <w:bottom w:val="single" w:sz="4" w:space="1" w:color="auto"/>
        </w:pBdr>
        <w:jc w:val="both"/>
      </w:pPr>
    </w:p>
    <w:p w14:paraId="3B01F014" w14:textId="77777777" w:rsidR="002740A3" w:rsidRDefault="002740A3" w:rsidP="00A00A8F">
      <w:pPr>
        <w:pBdr>
          <w:bottom w:val="single" w:sz="4" w:space="1" w:color="auto"/>
        </w:pBdr>
        <w:jc w:val="both"/>
      </w:pPr>
      <w:r>
        <w:t xml:space="preserve">CHEMLA M.-T., DREYFUS M., (2002) "L'oral " intermédiaire " dans la lecture littéraire en cycle 2. Étude d'un moment de lecture-feuilleton en Gs : </w:t>
      </w:r>
      <w:r>
        <w:rPr>
          <w:i/>
          <w:iCs/>
        </w:rPr>
        <w:t>Samani, l'indien solitaire</w:t>
      </w:r>
      <w:r>
        <w:t xml:space="preserve">", in BUCHETON D., CHABANNE J.-C. (coord.), </w:t>
      </w:r>
      <w:r w:rsidRPr="00336697">
        <w:rPr>
          <w:i/>
        </w:rPr>
        <w:t>L'oral et l'écrit réflexifs</w:t>
      </w:r>
      <w:r>
        <w:t>, Paris, PUF, 80-99.</w:t>
      </w:r>
      <w:r>
        <w:br/>
      </w:r>
    </w:p>
    <w:p w14:paraId="54640488" w14:textId="77777777" w:rsidR="002740A3" w:rsidRDefault="002740A3" w:rsidP="00A00A8F">
      <w:pPr>
        <w:pBdr>
          <w:bottom w:val="single" w:sz="4" w:space="1" w:color="auto"/>
        </w:pBdr>
        <w:jc w:val="both"/>
      </w:pPr>
      <w:r w:rsidRPr="002740A3">
        <w:rPr>
          <w:caps/>
        </w:rPr>
        <w:t>Cortier, C. Bouchard</w:t>
      </w:r>
      <w:r>
        <w:t xml:space="preserve">, R. (coord) (2008) </w:t>
      </w:r>
      <w:r w:rsidRPr="00A00A8F">
        <w:rPr>
          <w:i/>
        </w:rPr>
        <w:t>Quel oral enseigner, cinquante après le français fondamental ?</w:t>
      </w:r>
      <w:r>
        <w:t xml:space="preserve"> </w:t>
      </w:r>
      <w:r w:rsidRPr="002740A3">
        <w:rPr>
          <w:i/>
        </w:rPr>
        <w:t>Le français dans le monde</w:t>
      </w:r>
      <w:r>
        <w:t xml:space="preserve"> N° 43, Janvier 2008. Collectif.</w:t>
      </w:r>
    </w:p>
    <w:p w14:paraId="1C0ECA5F" w14:textId="77777777" w:rsidR="002740A3" w:rsidRDefault="002740A3" w:rsidP="00A00A8F">
      <w:pPr>
        <w:pBdr>
          <w:bottom w:val="single" w:sz="4" w:space="1" w:color="auto"/>
        </w:pBdr>
        <w:jc w:val="both"/>
      </w:pPr>
    </w:p>
    <w:p w14:paraId="7E7666BD" w14:textId="77777777" w:rsidR="002740A3" w:rsidRDefault="002740A3" w:rsidP="00A00A8F">
      <w:pPr>
        <w:pBdr>
          <w:bottom w:val="single" w:sz="4" w:space="1" w:color="auto"/>
        </w:pBdr>
        <w:jc w:val="both"/>
      </w:pPr>
      <w:r>
        <w:t xml:space="preserve">DREYFUS, M. (2002) Peut-on caractériser les oraux produits et travaillés en classe ? dans B. </w:t>
      </w:r>
      <w:r w:rsidRPr="002740A3">
        <w:rPr>
          <w:caps/>
        </w:rPr>
        <w:t>Maurer</w:t>
      </w:r>
      <w:r>
        <w:t xml:space="preserve"> (coord.) </w:t>
      </w:r>
      <w:r w:rsidRPr="00A00A8F">
        <w:rPr>
          <w:i/>
        </w:rPr>
        <w:t>Les didactiques de l’oral</w:t>
      </w:r>
      <w:r>
        <w:t xml:space="preserve"> CRDP Créteil. 112-130.</w:t>
      </w:r>
    </w:p>
    <w:p w14:paraId="1F5064C3" w14:textId="77777777" w:rsidR="002740A3" w:rsidRDefault="002740A3" w:rsidP="00A00A8F">
      <w:pPr>
        <w:pBdr>
          <w:bottom w:val="single" w:sz="4" w:space="1" w:color="auto"/>
        </w:pBdr>
        <w:jc w:val="both"/>
      </w:pPr>
    </w:p>
    <w:p w14:paraId="6A36494E" w14:textId="77777777" w:rsidR="002740A3" w:rsidRDefault="002740A3" w:rsidP="00A00A8F">
      <w:pPr>
        <w:pBdr>
          <w:bottom w:val="single" w:sz="4" w:space="1" w:color="auto"/>
        </w:pBdr>
        <w:jc w:val="both"/>
      </w:pPr>
      <w:r>
        <w:t xml:space="preserve">DREYFUS, M. (2008) Le français parlé et  la place de l’oral dans les pratiques de classe en  français langue seconde, </w:t>
      </w:r>
      <w:r w:rsidRPr="004378A5">
        <w:rPr>
          <w:i/>
        </w:rPr>
        <w:t>Le Français dans le monde, recherches et applications</w:t>
      </w:r>
      <w:r>
        <w:t>, 43,180-192.</w:t>
      </w:r>
    </w:p>
    <w:p w14:paraId="3FA72594" w14:textId="77777777" w:rsidR="002740A3" w:rsidRDefault="002740A3" w:rsidP="00A00A8F">
      <w:pPr>
        <w:pBdr>
          <w:bottom w:val="single" w:sz="4" w:space="1" w:color="auto"/>
        </w:pBdr>
        <w:jc w:val="both"/>
      </w:pPr>
    </w:p>
    <w:p w14:paraId="0A597C5B" w14:textId="77777777" w:rsidR="002740A3" w:rsidRDefault="002740A3" w:rsidP="00A00A8F">
      <w:pPr>
        <w:pBdr>
          <w:bottom w:val="single" w:sz="4" w:space="1" w:color="auto"/>
        </w:pBdr>
        <w:jc w:val="both"/>
      </w:pPr>
      <w:r w:rsidRPr="00A00A8F">
        <w:lastRenderedPageBreak/>
        <w:t xml:space="preserve">FRANCOIS F., </w:t>
      </w:r>
      <w:r w:rsidRPr="00A00A8F">
        <w:rPr>
          <w:i/>
        </w:rPr>
        <w:t>Pratiques de l'oral</w:t>
      </w:r>
      <w:r w:rsidRPr="00A00A8F">
        <w:t>, Paris, Nathan, 1993.</w:t>
      </w:r>
    </w:p>
    <w:p w14:paraId="26045D84" w14:textId="77777777" w:rsidR="00A00A8F" w:rsidRDefault="00A00A8F" w:rsidP="00A00A8F">
      <w:pPr>
        <w:pBdr>
          <w:bottom w:val="single" w:sz="4" w:space="1" w:color="auto"/>
        </w:pBdr>
        <w:jc w:val="both"/>
      </w:pPr>
    </w:p>
    <w:p w14:paraId="10845C1C" w14:textId="77777777" w:rsidR="00A00A8F" w:rsidRDefault="00A00A8F" w:rsidP="00175625">
      <w:pPr>
        <w:jc w:val="both"/>
      </w:pPr>
    </w:p>
    <w:p w14:paraId="40CE58C4" w14:textId="77777777" w:rsidR="000E3D54" w:rsidRDefault="000E3D54" w:rsidP="00175625">
      <w:pPr>
        <w:widowControl w:val="0"/>
        <w:autoSpaceDE w:val="0"/>
        <w:autoSpaceDN w:val="0"/>
        <w:adjustRightInd w:val="0"/>
        <w:jc w:val="both"/>
        <w:rPr>
          <w:rFonts w:ascii="Times New Roman" w:hAnsi="Times New Roman"/>
        </w:rPr>
      </w:pPr>
    </w:p>
    <w:p w14:paraId="473032B1" w14:textId="77777777" w:rsidR="00175625" w:rsidRPr="00747A0B" w:rsidRDefault="00175625" w:rsidP="00175625">
      <w:pPr>
        <w:widowControl w:val="0"/>
        <w:autoSpaceDE w:val="0"/>
        <w:autoSpaceDN w:val="0"/>
        <w:adjustRightInd w:val="0"/>
        <w:jc w:val="both"/>
        <w:rPr>
          <w:rFonts w:ascii="Times New Roman" w:hAnsi="Times New Roman"/>
        </w:rPr>
      </w:pPr>
      <w:r>
        <w:rPr>
          <w:rFonts w:ascii="Times New Roman" w:hAnsi="Times New Roman"/>
        </w:rPr>
        <w:t>BAUTIER É. (2001). Note de synthèse,</w:t>
      </w:r>
      <w:r w:rsidRPr="00747A0B">
        <w:rPr>
          <w:rFonts w:ascii="Times New Roman" w:hAnsi="Times New Roman"/>
        </w:rPr>
        <w:t xml:space="preserve"> Pratiques</w:t>
      </w:r>
      <w:r>
        <w:rPr>
          <w:rFonts w:ascii="Times New Roman" w:hAnsi="Times New Roman"/>
        </w:rPr>
        <w:t xml:space="preserve"> langagières et scolarisation, </w:t>
      </w:r>
      <w:r w:rsidRPr="00747A0B">
        <w:rPr>
          <w:rFonts w:ascii="Times New Roman" w:hAnsi="Times New Roman"/>
        </w:rPr>
        <w:t xml:space="preserve"> Revue</w:t>
      </w:r>
    </w:p>
    <w:p w14:paraId="1F1581D3" w14:textId="77777777" w:rsidR="00175625" w:rsidRDefault="00175625" w:rsidP="00175625">
      <w:pPr>
        <w:autoSpaceDE w:val="0"/>
        <w:autoSpaceDN w:val="0"/>
        <w:adjustRightInd w:val="0"/>
        <w:jc w:val="both"/>
        <w:rPr>
          <w:rFonts w:ascii="Times New Roman" w:hAnsi="Times New Roman"/>
        </w:rPr>
      </w:pPr>
      <w:r>
        <w:rPr>
          <w:rFonts w:ascii="Times New Roman" w:hAnsi="Times New Roman"/>
        </w:rPr>
        <w:t xml:space="preserve">Française de Pédagogie, 137, </w:t>
      </w:r>
      <w:r w:rsidRPr="00747A0B">
        <w:rPr>
          <w:rFonts w:ascii="Times New Roman" w:hAnsi="Times New Roman"/>
        </w:rPr>
        <w:t>117-155.</w:t>
      </w:r>
    </w:p>
    <w:p w14:paraId="1722471C" w14:textId="77777777" w:rsidR="00175625" w:rsidRDefault="00175625" w:rsidP="00175625">
      <w:pPr>
        <w:autoSpaceDE w:val="0"/>
        <w:autoSpaceDN w:val="0"/>
        <w:adjustRightInd w:val="0"/>
        <w:jc w:val="both"/>
        <w:rPr>
          <w:rFonts w:ascii="Times New Roman" w:hAnsi="Times New Roman"/>
        </w:rPr>
      </w:pPr>
    </w:p>
    <w:p w14:paraId="190EAD47" w14:textId="77777777" w:rsidR="00175625" w:rsidRPr="00747A0B" w:rsidRDefault="00175625" w:rsidP="00175625">
      <w:pPr>
        <w:jc w:val="both"/>
        <w:rPr>
          <w:rFonts w:ascii="Times New Roman" w:hAnsi="Times New Roman"/>
        </w:rPr>
      </w:pPr>
      <w:r>
        <w:rPr>
          <w:rFonts w:ascii="Times New Roman" w:hAnsi="Times New Roman"/>
        </w:rPr>
        <w:t>J.-L. CHISS J-L, J. DAVID J &amp; REUTER (D</w:t>
      </w:r>
      <w:r w:rsidRPr="00747A0B">
        <w:rPr>
          <w:rFonts w:ascii="Times New Roman" w:hAnsi="Times New Roman"/>
        </w:rPr>
        <w:t>ir</w:t>
      </w:r>
      <w:r>
        <w:rPr>
          <w:rFonts w:ascii="Times New Roman" w:hAnsi="Times New Roman"/>
        </w:rPr>
        <w:t>s</w:t>
      </w:r>
      <w:r w:rsidRPr="00747A0B">
        <w:rPr>
          <w:rFonts w:ascii="Times New Roman" w:hAnsi="Times New Roman"/>
        </w:rPr>
        <w:t xml:space="preserve">.) Didactique du français. Fondements d’une discipline. Bruxelles : De Boeck. </w:t>
      </w:r>
    </w:p>
    <w:p w14:paraId="631A47CB" w14:textId="77777777" w:rsidR="00175625" w:rsidRPr="00747A0B" w:rsidRDefault="00175625" w:rsidP="00175625">
      <w:pPr>
        <w:autoSpaceDE w:val="0"/>
        <w:autoSpaceDN w:val="0"/>
        <w:adjustRightInd w:val="0"/>
        <w:jc w:val="both"/>
        <w:rPr>
          <w:rFonts w:ascii="Times New Roman" w:hAnsi="Times New Roman"/>
          <w:color w:val="00000A"/>
        </w:rPr>
      </w:pPr>
    </w:p>
    <w:p w14:paraId="02413022" w14:textId="77777777" w:rsidR="00175625" w:rsidRDefault="00175625" w:rsidP="00175625">
      <w:pPr>
        <w:widowControl w:val="0"/>
        <w:autoSpaceDE w:val="0"/>
        <w:autoSpaceDN w:val="0"/>
        <w:adjustRightInd w:val="0"/>
        <w:jc w:val="both"/>
        <w:rPr>
          <w:rFonts w:ascii="Times New Roman" w:hAnsi="Times New Roman"/>
        </w:rPr>
      </w:pPr>
      <w:r>
        <w:rPr>
          <w:rFonts w:ascii="Times New Roman" w:hAnsi="Times New Roman"/>
        </w:rPr>
        <w:t>COHEN-AZRIA C, LAHANIER-REUTER D, &amp; REUTER Y</w:t>
      </w:r>
      <w:r w:rsidRPr="00747A0B">
        <w:rPr>
          <w:rFonts w:ascii="Times New Roman" w:hAnsi="Times New Roman"/>
        </w:rPr>
        <w:t xml:space="preserve"> (Dir</w:t>
      </w:r>
      <w:r>
        <w:rPr>
          <w:rFonts w:ascii="Times New Roman" w:hAnsi="Times New Roman"/>
        </w:rPr>
        <w:t>s</w:t>
      </w:r>
      <w:r w:rsidRPr="00747A0B">
        <w:rPr>
          <w:rFonts w:ascii="Times New Roman" w:hAnsi="Times New Roman"/>
        </w:rPr>
        <w:t xml:space="preserve">.) (2013). </w:t>
      </w:r>
      <w:r w:rsidRPr="00037E7E">
        <w:rPr>
          <w:rFonts w:ascii="Times New Roman" w:hAnsi="Times New Roman"/>
        </w:rPr>
        <w:t>Conscience disciplinaire. Les représentations des disciplines à la fin de l’école primaire,</w:t>
      </w:r>
      <w:r w:rsidRPr="00747A0B">
        <w:rPr>
          <w:rFonts w:ascii="Times New Roman" w:hAnsi="Times New Roman"/>
        </w:rPr>
        <w:t xml:space="preserve"> Collection Paideia, Rennes : Presses Universitaires de Rennes.</w:t>
      </w:r>
    </w:p>
    <w:p w14:paraId="19E045B8" w14:textId="77777777" w:rsidR="00175625" w:rsidRDefault="00175625" w:rsidP="00175625">
      <w:pPr>
        <w:widowControl w:val="0"/>
        <w:autoSpaceDE w:val="0"/>
        <w:autoSpaceDN w:val="0"/>
        <w:adjustRightInd w:val="0"/>
        <w:jc w:val="both"/>
        <w:rPr>
          <w:rFonts w:ascii="Times New Roman" w:hAnsi="Times New Roman"/>
        </w:rPr>
      </w:pPr>
    </w:p>
    <w:p w14:paraId="4BDF749E" w14:textId="77777777" w:rsidR="00175625" w:rsidRDefault="00175625" w:rsidP="00175625">
      <w:pPr>
        <w:widowControl w:val="0"/>
        <w:autoSpaceDE w:val="0"/>
        <w:autoSpaceDN w:val="0"/>
        <w:adjustRightInd w:val="0"/>
        <w:jc w:val="both"/>
        <w:rPr>
          <w:rFonts w:ascii="Times New Roman" w:hAnsi="Times New Roman"/>
        </w:rPr>
      </w:pPr>
      <w:r>
        <w:rPr>
          <w:rFonts w:ascii="Times New Roman" w:hAnsi="Times New Roman"/>
        </w:rPr>
        <w:t>CHNANE-DAVIN F &amp; CUQ J-P  (Dirs.). (2014). Approche comparative des savoirs et des compétences en didactique. Paris : Riveneuve.</w:t>
      </w:r>
    </w:p>
    <w:p w14:paraId="5689BAE5" w14:textId="77777777" w:rsidR="00175625" w:rsidRDefault="00175625" w:rsidP="00175625">
      <w:pPr>
        <w:widowControl w:val="0"/>
        <w:autoSpaceDE w:val="0"/>
        <w:autoSpaceDN w:val="0"/>
        <w:adjustRightInd w:val="0"/>
        <w:jc w:val="both"/>
        <w:rPr>
          <w:rFonts w:ascii="Times New Roman" w:hAnsi="Times New Roman"/>
        </w:rPr>
      </w:pPr>
    </w:p>
    <w:p w14:paraId="7CD3D9CD" w14:textId="77777777" w:rsidR="00175625" w:rsidRDefault="00175625" w:rsidP="00175625">
      <w:pPr>
        <w:widowControl w:val="0"/>
        <w:autoSpaceDE w:val="0"/>
        <w:autoSpaceDN w:val="0"/>
        <w:adjustRightInd w:val="0"/>
        <w:jc w:val="both"/>
        <w:rPr>
          <w:rFonts w:ascii="Times New Roman" w:hAnsi="Times New Roman"/>
        </w:rPr>
      </w:pPr>
      <w:r w:rsidRPr="00D23F47">
        <w:rPr>
          <w:rFonts w:ascii="Times New Roman" w:hAnsi="Times New Roman"/>
        </w:rPr>
        <w:t xml:space="preserve">DUMAIS C &amp; LAFONTAINE L (2011). L’oral à l’école québécoise : portrait des recherches actuelles. </w:t>
      </w:r>
      <w:r w:rsidRPr="00EE2AA3">
        <w:rPr>
          <w:rFonts w:ascii="Times New Roman" w:hAnsi="Times New Roman"/>
        </w:rPr>
        <w:t>Revue suisse des sciences de l'éducation, 2, 33e année : 285-302.</w:t>
      </w:r>
    </w:p>
    <w:p w14:paraId="66577BEA" w14:textId="77777777" w:rsidR="00175625" w:rsidRDefault="00175625" w:rsidP="00175625">
      <w:pPr>
        <w:widowControl w:val="0"/>
        <w:autoSpaceDE w:val="0"/>
        <w:autoSpaceDN w:val="0"/>
        <w:adjustRightInd w:val="0"/>
        <w:jc w:val="both"/>
        <w:rPr>
          <w:rFonts w:ascii="Verdana" w:hAnsi="Verdana" w:cs="Verdana"/>
          <w:sz w:val="22"/>
          <w:szCs w:val="22"/>
        </w:rPr>
      </w:pPr>
    </w:p>
    <w:p w14:paraId="4539B652" w14:textId="77777777" w:rsidR="00175625" w:rsidRPr="00747A0B" w:rsidRDefault="00175625" w:rsidP="00175625">
      <w:pPr>
        <w:widowControl w:val="0"/>
        <w:autoSpaceDE w:val="0"/>
        <w:autoSpaceDN w:val="0"/>
        <w:adjustRightInd w:val="0"/>
        <w:jc w:val="both"/>
        <w:rPr>
          <w:rFonts w:ascii="Times New Roman" w:hAnsi="Times New Roman"/>
        </w:rPr>
      </w:pPr>
      <w:r>
        <w:rPr>
          <w:rFonts w:ascii="Times New Roman" w:hAnsi="Times New Roman"/>
        </w:rPr>
        <w:t>DOLZ J &amp; SCHNEUWLY</w:t>
      </w:r>
      <w:r w:rsidRPr="00747A0B">
        <w:rPr>
          <w:rFonts w:ascii="Times New Roman" w:hAnsi="Times New Roman"/>
        </w:rPr>
        <w:t xml:space="preserve"> B (1998). Pour un enseignement de l’oral. Initiation aux genres formels</w:t>
      </w:r>
      <w:r>
        <w:rPr>
          <w:rFonts w:ascii="Times New Roman" w:hAnsi="Times New Roman"/>
        </w:rPr>
        <w:t xml:space="preserve"> à l’école. </w:t>
      </w:r>
      <w:r w:rsidRPr="00747A0B">
        <w:rPr>
          <w:rFonts w:ascii="Times New Roman" w:hAnsi="Times New Roman"/>
        </w:rPr>
        <w:t>Paris : ESF</w:t>
      </w:r>
      <w:r>
        <w:rPr>
          <w:rFonts w:ascii="Times New Roman" w:hAnsi="Times New Roman"/>
        </w:rPr>
        <w:t>.</w:t>
      </w:r>
    </w:p>
    <w:p w14:paraId="52143A5C" w14:textId="77777777" w:rsidR="00175625" w:rsidRDefault="00175625" w:rsidP="00175625">
      <w:pPr>
        <w:autoSpaceDE w:val="0"/>
        <w:autoSpaceDN w:val="0"/>
        <w:adjustRightInd w:val="0"/>
        <w:jc w:val="both"/>
        <w:rPr>
          <w:rFonts w:ascii="Times New Roman" w:hAnsi="Times New Roman"/>
          <w:color w:val="00000A"/>
        </w:rPr>
      </w:pPr>
    </w:p>
    <w:p w14:paraId="6D0FBBB4" w14:textId="77777777" w:rsidR="00175625" w:rsidRPr="00747A0B" w:rsidRDefault="00175625" w:rsidP="00175625">
      <w:pPr>
        <w:autoSpaceDE w:val="0"/>
        <w:autoSpaceDN w:val="0"/>
        <w:adjustRightInd w:val="0"/>
        <w:jc w:val="both"/>
        <w:rPr>
          <w:rFonts w:ascii="Times New Roman" w:hAnsi="Times New Roman"/>
          <w:color w:val="00000A"/>
        </w:rPr>
      </w:pPr>
      <w:r w:rsidRPr="00747A0B">
        <w:rPr>
          <w:rFonts w:ascii="Times New Roman" w:hAnsi="Times New Roman"/>
          <w:color w:val="00000A"/>
        </w:rPr>
        <w:t>G</w:t>
      </w:r>
      <w:r>
        <w:rPr>
          <w:rFonts w:ascii="Times New Roman" w:hAnsi="Times New Roman"/>
          <w:color w:val="00000A"/>
        </w:rPr>
        <w:t>RANDATY M &amp; TURCO</w:t>
      </w:r>
      <w:r w:rsidRPr="00747A0B">
        <w:rPr>
          <w:rFonts w:ascii="Times New Roman" w:hAnsi="Times New Roman"/>
          <w:color w:val="00000A"/>
        </w:rPr>
        <w:t xml:space="preserve"> G. (Dirs.). (2001). </w:t>
      </w:r>
      <w:r w:rsidRPr="00747A0B">
        <w:rPr>
          <w:rStyle w:val="texteitalique"/>
          <w:rFonts w:ascii="Times New Roman" w:hAnsi="Times New Roman"/>
          <w:i w:val="0"/>
          <w:color w:val="00000A"/>
        </w:rPr>
        <w:t>L’oral dans la classe</w:t>
      </w:r>
      <w:r w:rsidRPr="00037E7E">
        <w:rPr>
          <w:rFonts w:ascii="Times New Roman" w:hAnsi="Times New Roman"/>
          <w:color w:val="00000A"/>
        </w:rPr>
        <w:t xml:space="preserve">, discours, métadiscours, interactions verbales et construction de savoirs à l’école primaire. </w:t>
      </w:r>
      <w:r w:rsidRPr="00747A0B">
        <w:rPr>
          <w:rFonts w:ascii="Times New Roman" w:hAnsi="Times New Roman"/>
          <w:color w:val="00000A"/>
        </w:rPr>
        <w:t>Paris : INRP.</w:t>
      </w:r>
    </w:p>
    <w:p w14:paraId="0FA0D1E5" w14:textId="77777777" w:rsidR="00175625" w:rsidRPr="00747A0B" w:rsidRDefault="00175625" w:rsidP="00175625">
      <w:pPr>
        <w:jc w:val="both"/>
      </w:pPr>
    </w:p>
    <w:p w14:paraId="27A0E814" w14:textId="77777777" w:rsidR="00175625" w:rsidRPr="00747A0B" w:rsidRDefault="00175625" w:rsidP="00175625">
      <w:pPr>
        <w:widowControl w:val="0"/>
        <w:autoSpaceDE w:val="0"/>
        <w:autoSpaceDN w:val="0"/>
        <w:adjustRightInd w:val="0"/>
        <w:jc w:val="both"/>
        <w:rPr>
          <w:rFonts w:ascii="Times New Roman" w:hAnsi="Times New Roman"/>
        </w:rPr>
      </w:pPr>
      <w:r w:rsidRPr="00747A0B">
        <w:rPr>
          <w:rFonts w:ascii="Times New Roman" w:hAnsi="Times New Roman"/>
        </w:rPr>
        <w:t>DABÈNE M. (2008). Quelques repères, perspectives et propositions pour une didactique de français dans tous ses états. In</w:t>
      </w:r>
    </w:p>
    <w:p w14:paraId="62F40F58" w14:textId="77777777" w:rsidR="00175625" w:rsidRDefault="00175625" w:rsidP="00175625">
      <w:pPr>
        <w:jc w:val="both"/>
        <w:rPr>
          <w:rFonts w:ascii="Times New Roman" w:hAnsi="Times New Roman"/>
        </w:rPr>
      </w:pPr>
    </w:p>
    <w:p w14:paraId="47FD9921" w14:textId="77777777" w:rsidR="00175625" w:rsidRDefault="00175625" w:rsidP="00175625">
      <w:pPr>
        <w:widowControl w:val="0"/>
        <w:autoSpaceDE w:val="0"/>
        <w:autoSpaceDN w:val="0"/>
        <w:adjustRightInd w:val="0"/>
        <w:jc w:val="both"/>
        <w:rPr>
          <w:rFonts w:ascii="Times New Roman" w:hAnsi="Times New Roman"/>
        </w:rPr>
      </w:pPr>
      <w:r w:rsidRPr="00747A0B">
        <w:rPr>
          <w:rFonts w:ascii="Times New Roman" w:hAnsi="Times New Roman"/>
        </w:rPr>
        <w:t>DAUNAY B. &amp; GROSSMANN F. (2012). Vingt ans de recherches en didactique du</w:t>
      </w:r>
      <w:r>
        <w:rPr>
          <w:rFonts w:ascii="Times New Roman" w:hAnsi="Times New Roman"/>
        </w:rPr>
        <w:t xml:space="preserve"> français (1990-2010). Quelques </w:t>
      </w:r>
      <w:r w:rsidRPr="00747A0B">
        <w:rPr>
          <w:rFonts w:ascii="Times New Roman" w:hAnsi="Times New Roman"/>
        </w:rPr>
        <w:t>aspects des recherches dans les revues, Repères, 46, 7-16</w:t>
      </w:r>
    </w:p>
    <w:p w14:paraId="66E871FC" w14:textId="77777777" w:rsidR="00175625" w:rsidRDefault="00175625" w:rsidP="00175625">
      <w:pPr>
        <w:widowControl w:val="0"/>
        <w:autoSpaceDE w:val="0"/>
        <w:autoSpaceDN w:val="0"/>
        <w:adjustRightInd w:val="0"/>
        <w:jc w:val="both"/>
        <w:rPr>
          <w:rFonts w:ascii="Times New Roman" w:hAnsi="Times New Roman"/>
        </w:rPr>
      </w:pPr>
    </w:p>
    <w:p w14:paraId="7E69B911" w14:textId="77777777" w:rsidR="00175625" w:rsidRPr="00D5433A" w:rsidRDefault="00175625" w:rsidP="00175625">
      <w:pPr>
        <w:widowControl w:val="0"/>
        <w:autoSpaceDE w:val="0"/>
        <w:autoSpaceDN w:val="0"/>
        <w:adjustRightInd w:val="0"/>
        <w:jc w:val="both"/>
        <w:rPr>
          <w:rStyle w:val="apple-style-span"/>
          <w:rFonts w:ascii="Times New Roman" w:hAnsi="Times New Roman"/>
        </w:rPr>
      </w:pPr>
      <w:r>
        <w:rPr>
          <w:rFonts w:ascii="Times New Roman" w:hAnsi="Times New Roman"/>
        </w:rPr>
        <w:t>HALT</w:t>
      </w:r>
      <w:r w:rsidRPr="00747A0B">
        <w:rPr>
          <w:rFonts w:ascii="Times New Roman" w:hAnsi="Times New Roman"/>
        </w:rPr>
        <w:t>É</w:t>
      </w:r>
      <w:r>
        <w:rPr>
          <w:rFonts w:ascii="Times New Roman" w:hAnsi="Times New Roman"/>
        </w:rPr>
        <w:t xml:space="preserve"> J-F (2005). </w:t>
      </w:r>
      <w:r w:rsidRPr="005B3A33">
        <w:rPr>
          <w:rStyle w:val="apple-style-span"/>
        </w:rPr>
        <w:t xml:space="preserve">Intégrer l’oral : Pour une didactique de l’activité langagière. Dans L’oral dans la classe. Compétences, enseignements, activités. </w:t>
      </w:r>
      <w:r w:rsidRPr="00820B64">
        <w:rPr>
          <w:rStyle w:val="apple-style-span"/>
        </w:rPr>
        <w:t>Paris : L’Harmattan, 11-31.</w:t>
      </w:r>
    </w:p>
    <w:p w14:paraId="38EDD04A" w14:textId="77777777" w:rsidR="00175625" w:rsidRPr="00747A0B" w:rsidRDefault="00175625" w:rsidP="00175625">
      <w:pPr>
        <w:jc w:val="both"/>
        <w:rPr>
          <w:rFonts w:ascii="Times New Roman" w:hAnsi="Times New Roman"/>
        </w:rPr>
      </w:pPr>
    </w:p>
    <w:p w14:paraId="165C7E54" w14:textId="77777777" w:rsidR="00175625" w:rsidRPr="00747A0B" w:rsidRDefault="00175625" w:rsidP="00175625">
      <w:pPr>
        <w:jc w:val="both"/>
      </w:pPr>
      <w:r>
        <w:rPr>
          <w:rFonts w:ascii="Times New Roman" w:hAnsi="Times New Roman"/>
        </w:rPr>
        <w:t>NONNON E. (1999).</w:t>
      </w:r>
      <w:r w:rsidRPr="00747A0B">
        <w:rPr>
          <w:rFonts w:ascii="Times New Roman" w:hAnsi="Times New Roman"/>
        </w:rPr>
        <w:t> Note de synthèse</w:t>
      </w:r>
      <w:r>
        <w:rPr>
          <w:rFonts w:ascii="Times New Roman" w:hAnsi="Times New Roman"/>
        </w:rPr>
        <w:t xml:space="preserve">, </w:t>
      </w:r>
      <w:r w:rsidRPr="00747A0B">
        <w:rPr>
          <w:rFonts w:ascii="Times New Roman" w:hAnsi="Times New Roman"/>
        </w:rPr>
        <w:t>l’enseignement de l’oral et les interactions verbales en classe : champs de référence et problématiques</w:t>
      </w:r>
      <w:r>
        <w:rPr>
          <w:rFonts w:ascii="Times New Roman" w:hAnsi="Times New Roman"/>
        </w:rPr>
        <w:t>,</w:t>
      </w:r>
      <w:r w:rsidRPr="00747A0B">
        <w:rPr>
          <w:rFonts w:ascii="Times New Roman" w:hAnsi="Times New Roman"/>
        </w:rPr>
        <w:t xml:space="preserve"> Revue Française de Pédagogie, </w:t>
      </w:r>
      <w:r>
        <w:rPr>
          <w:rFonts w:ascii="Times New Roman" w:hAnsi="Times New Roman"/>
        </w:rPr>
        <w:t xml:space="preserve">129, </w:t>
      </w:r>
      <w:r w:rsidRPr="00747A0B">
        <w:rPr>
          <w:rFonts w:ascii="Times New Roman" w:hAnsi="Times New Roman"/>
        </w:rPr>
        <w:t>87-131.</w:t>
      </w:r>
    </w:p>
    <w:p w14:paraId="75670F04" w14:textId="77777777" w:rsidR="00175625" w:rsidRPr="00747A0B" w:rsidRDefault="00175625" w:rsidP="00175625">
      <w:pPr>
        <w:jc w:val="both"/>
      </w:pPr>
    </w:p>
    <w:p w14:paraId="0DB7F6A1" w14:textId="77777777" w:rsidR="00175625" w:rsidRDefault="00175625" w:rsidP="00175625">
      <w:pPr>
        <w:jc w:val="both"/>
        <w:rPr>
          <w:rFonts w:ascii="Times New Roman" w:hAnsi="Times New Roman"/>
        </w:rPr>
      </w:pPr>
      <w:r w:rsidRPr="00747A0B">
        <w:rPr>
          <w:rFonts w:ascii="Times New Roman" w:hAnsi="Times New Roman"/>
        </w:rPr>
        <w:t>PEYTARD J. &amp; GÉNOUVRIER É. (1970). Linguistique et enseignement du français. Paris : Larousse.</w:t>
      </w:r>
    </w:p>
    <w:p w14:paraId="657D40CC" w14:textId="77777777" w:rsidR="00175625" w:rsidRPr="00747A0B" w:rsidRDefault="00175625" w:rsidP="00175625">
      <w:pPr>
        <w:jc w:val="both"/>
        <w:rPr>
          <w:rFonts w:ascii="Times New Roman" w:hAnsi="Times New Roman"/>
        </w:rPr>
      </w:pPr>
    </w:p>
    <w:p w14:paraId="112BC8CD" w14:textId="77777777" w:rsidR="00175625" w:rsidRPr="00747A0B" w:rsidRDefault="00175625" w:rsidP="00175625">
      <w:pPr>
        <w:jc w:val="both"/>
        <w:rPr>
          <w:rFonts w:ascii="Times New Roman" w:hAnsi="Times New Roman"/>
        </w:rPr>
      </w:pPr>
      <w:r>
        <w:rPr>
          <w:rFonts w:ascii="Times New Roman" w:hAnsi="Times New Roman"/>
        </w:rPr>
        <w:t xml:space="preserve">REUTER Y </w:t>
      </w:r>
      <w:r w:rsidRPr="00747A0B">
        <w:rPr>
          <w:rFonts w:ascii="Times New Roman" w:hAnsi="Times New Roman"/>
        </w:rPr>
        <w:t>(éd.). (2007/2013). Dictionnaire des concepts fondamentaux des didactiques. Bruxelles : De Boeck.</w:t>
      </w:r>
    </w:p>
    <w:p w14:paraId="57C30928" w14:textId="77777777" w:rsidR="00175625" w:rsidRPr="00747A0B" w:rsidRDefault="00175625" w:rsidP="00175625">
      <w:pPr>
        <w:jc w:val="both"/>
      </w:pPr>
    </w:p>
    <w:p w14:paraId="70433592" w14:textId="77777777" w:rsidR="00175625" w:rsidRPr="00747A0B" w:rsidRDefault="00175625" w:rsidP="00175625">
      <w:pPr>
        <w:widowControl w:val="0"/>
        <w:autoSpaceDE w:val="0"/>
        <w:autoSpaceDN w:val="0"/>
        <w:adjustRightInd w:val="0"/>
        <w:jc w:val="both"/>
        <w:rPr>
          <w:rFonts w:ascii="Times New Roman" w:hAnsi="Times New Roman"/>
        </w:rPr>
      </w:pPr>
      <w:r>
        <w:rPr>
          <w:rFonts w:ascii="Times New Roman" w:hAnsi="Times New Roman"/>
        </w:rPr>
        <w:t xml:space="preserve">SCHNEUWLY B (1996). </w:t>
      </w:r>
      <w:r w:rsidRPr="00747A0B">
        <w:rPr>
          <w:rFonts w:ascii="Times New Roman" w:hAnsi="Times New Roman"/>
        </w:rPr>
        <w:t xml:space="preserve"> Vers une d</w:t>
      </w:r>
      <w:r>
        <w:rPr>
          <w:rFonts w:ascii="Times New Roman" w:hAnsi="Times New Roman"/>
        </w:rPr>
        <w:t xml:space="preserve">idactique du français oral ? </w:t>
      </w:r>
      <w:r w:rsidRPr="00747A0B">
        <w:rPr>
          <w:rFonts w:ascii="Times New Roman" w:hAnsi="Times New Roman"/>
        </w:rPr>
        <w:t>Enj</w:t>
      </w:r>
      <w:r>
        <w:rPr>
          <w:rFonts w:ascii="Times New Roman" w:hAnsi="Times New Roman"/>
        </w:rPr>
        <w:t xml:space="preserve">eux, </w:t>
      </w:r>
      <w:r w:rsidRPr="00747A0B">
        <w:rPr>
          <w:rFonts w:ascii="Times New Roman" w:hAnsi="Times New Roman"/>
        </w:rPr>
        <w:t>39/40,</w:t>
      </w:r>
      <w:r>
        <w:rPr>
          <w:rFonts w:ascii="Times New Roman" w:hAnsi="Times New Roman"/>
        </w:rPr>
        <w:t xml:space="preserve"> </w:t>
      </w:r>
      <w:r w:rsidRPr="00747A0B">
        <w:rPr>
          <w:rFonts w:ascii="Times New Roman" w:hAnsi="Times New Roman"/>
        </w:rPr>
        <w:t>3-11.</w:t>
      </w:r>
    </w:p>
    <w:p w14:paraId="5D6B0D69" w14:textId="77777777" w:rsidR="00175625" w:rsidRDefault="00175625" w:rsidP="00175625">
      <w:pPr>
        <w:jc w:val="both"/>
      </w:pPr>
    </w:p>
    <w:p w14:paraId="6EEE5A38" w14:textId="77777777" w:rsidR="005407AA" w:rsidRDefault="005407AA" w:rsidP="005407AA">
      <w:pPr>
        <w:jc w:val="both"/>
      </w:pPr>
    </w:p>
    <w:p w14:paraId="490817D2" w14:textId="77777777" w:rsidR="00175625" w:rsidRDefault="00175625"/>
    <w:p w14:paraId="5686A855" w14:textId="77777777" w:rsidR="00175625" w:rsidRDefault="00175625"/>
    <w:p w14:paraId="06F4A4F1" w14:textId="77777777" w:rsidR="00175625" w:rsidRDefault="00175625"/>
    <w:p w14:paraId="72685FC7" w14:textId="77777777" w:rsidR="00175625" w:rsidRDefault="00175625"/>
    <w:p w14:paraId="292F5845" w14:textId="77777777" w:rsidR="00175625" w:rsidRDefault="00175625"/>
    <w:p w14:paraId="185A1607" w14:textId="77777777" w:rsidR="00175625" w:rsidRDefault="00175625"/>
    <w:p w14:paraId="530BBE8B" w14:textId="77777777" w:rsidR="00175625" w:rsidRDefault="00175625"/>
    <w:p w14:paraId="0499B696" w14:textId="77777777" w:rsidR="00175625" w:rsidRDefault="00175625"/>
    <w:p w14:paraId="17FE5509" w14:textId="77777777" w:rsidR="00175625" w:rsidRDefault="00175625"/>
    <w:p w14:paraId="13110B1F" w14:textId="77777777" w:rsidR="00175625" w:rsidRDefault="00175625"/>
    <w:p w14:paraId="0FE4575E" w14:textId="77777777" w:rsidR="00175625" w:rsidRDefault="00175625"/>
    <w:p w14:paraId="45F85FFB" w14:textId="77777777" w:rsidR="00175625" w:rsidRDefault="00175625"/>
    <w:p w14:paraId="6486E7D0" w14:textId="77777777" w:rsidR="00175625" w:rsidRDefault="00175625"/>
    <w:p w14:paraId="26780948" w14:textId="77777777" w:rsidR="00175625" w:rsidRDefault="00175625"/>
    <w:p w14:paraId="6608C627" w14:textId="77777777" w:rsidR="00175625" w:rsidRDefault="00175625"/>
    <w:p w14:paraId="79A6AC71" w14:textId="77777777" w:rsidR="00175625" w:rsidRDefault="00175625" w:rsidP="00175625">
      <w:pPr>
        <w:jc w:val="both"/>
      </w:pPr>
    </w:p>
    <w:sectPr w:rsidR="00175625" w:rsidSect="0017562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1CB4A" w14:textId="77777777" w:rsidR="00C27774" w:rsidRDefault="00C27774" w:rsidP="00175625">
      <w:r>
        <w:separator/>
      </w:r>
    </w:p>
  </w:endnote>
  <w:endnote w:type="continuationSeparator" w:id="0">
    <w:p w14:paraId="431A1780" w14:textId="77777777" w:rsidR="00C27774" w:rsidRDefault="00C27774" w:rsidP="0017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96595" w14:textId="77777777" w:rsidR="00C27774" w:rsidRDefault="00C27774" w:rsidP="00175625">
      <w:r>
        <w:separator/>
      </w:r>
    </w:p>
  </w:footnote>
  <w:footnote w:type="continuationSeparator" w:id="0">
    <w:p w14:paraId="7798ED9E" w14:textId="77777777" w:rsidR="00C27774" w:rsidRDefault="00C27774" w:rsidP="00175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666"/>
    <w:rsid w:val="00023B6D"/>
    <w:rsid w:val="0006206E"/>
    <w:rsid w:val="000738A0"/>
    <w:rsid w:val="00073F4E"/>
    <w:rsid w:val="000E3D54"/>
    <w:rsid w:val="000F1DBA"/>
    <w:rsid w:val="001100F3"/>
    <w:rsid w:val="001477B1"/>
    <w:rsid w:val="00175625"/>
    <w:rsid w:val="001F2918"/>
    <w:rsid w:val="001F63EE"/>
    <w:rsid w:val="00246DDF"/>
    <w:rsid w:val="002740A3"/>
    <w:rsid w:val="00280E9D"/>
    <w:rsid w:val="002B3382"/>
    <w:rsid w:val="00336697"/>
    <w:rsid w:val="003B4C44"/>
    <w:rsid w:val="004378A5"/>
    <w:rsid w:val="00490892"/>
    <w:rsid w:val="004B79C9"/>
    <w:rsid w:val="004C6DFF"/>
    <w:rsid w:val="004E7C1C"/>
    <w:rsid w:val="005407AA"/>
    <w:rsid w:val="00584DBA"/>
    <w:rsid w:val="006A4029"/>
    <w:rsid w:val="006A6CAB"/>
    <w:rsid w:val="007724A2"/>
    <w:rsid w:val="007819EB"/>
    <w:rsid w:val="007F29A5"/>
    <w:rsid w:val="007F3BAE"/>
    <w:rsid w:val="00820B64"/>
    <w:rsid w:val="00827220"/>
    <w:rsid w:val="0083520C"/>
    <w:rsid w:val="008B5AA8"/>
    <w:rsid w:val="008E3A1C"/>
    <w:rsid w:val="0094732F"/>
    <w:rsid w:val="009C5EF4"/>
    <w:rsid w:val="009D749F"/>
    <w:rsid w:val="00A00A8F"/>
    <w:rsid w:val="00A25CDF"/>
    <w:rsid w:val="00AD3E96"/>
    <w:rsid w:val="00AE1C9D"/>
    <w:rsid w:val="00B24628"/>
    <w:rsid w:val="00B5235D"/>
    <w:rsid w:val="00B55666"/>
    <w:rsid w:val="00B8108D"/>
    <w:rsid w:val="00C27774"/>
    <w:rsid w:val="00C9227F"/>
    <w:rsid w:val="00D1100B"/>
    <w:rsid w:val="00D90C22"/>
    <w:rsid w:val="00DB0813"/>
    <w:rsid w:val="00E80014"/>
    <w:rsid w:val="00EA68D4"/>
    <w:rsid w:val="00F641EC"/>
    <w:rsid w:val="00FE2AAB"/>
    <w:rsid w:val="00FE77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5875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6413D"/>
    <w:pPr>
      <w:spacing w:before="100" w:beforeAutospacing="1" w:after="100" w:afterAutospacing="1"/>
    </w:pPr>
    <w:rPr>
      <w:rFonts w:ascii="Times" w:hAnsi="Times"/>
      <w:sz w:val="20"/>
      <w:szCs w:val="20"/>
    </w:rPr>
  </w:style>
  <w:style w:type="paragraph" w:styleId="Notedebasdepage">
    <w:name w:val="footnote text"/>
    <w:basedOn w:val="Normal"/>
    <w:link w:val="NotedebasdepageCar"/>
    <w:unhideWhenUsed/>
    <w:rsid w:val="003D75EA"/>
    <w:rPr>
      <w:rFonts w:eastAsia="Cambria"/>
      <w:sz w:val="20"/>
      <w:szCs w:val="20"/>
      <w:lang w:val="fr-CA" w:eastAsia="en-US"/>
    </w:rPr>
  </w:style>
  <w:style w:type="character" w:customStyle="1" w:styleId="NotedebasdepageCar">
    <w:name w:val="Note de bas de page Car"/>
    <w:link w:val="Notedebasdepage"/>
    <w:rsid w:val="003D75EA"/>
    <w:rPr>
      <w:rFonts w:eastAsia="Cambria"/>
      <w:lang w:val="fr-CA" w:eastAsia="en-US"/>
    </w:rPr>
  </w:style>
  <w:style w:type="character" w:styleId="Marquenotebasdepage">
    <w:name w:val="footnote reference"/>
    <w:unhideWhenUsed/>
    <w:rsid w:val="003D75EA"/>
    <w:rPr>
      <w:vertAlign w:val="superscript"/>
    </w:rPr>
  </w:style>
  <w:style w:type="character" w:customStyle="1" w:styleId="texteitalique">
    <w:name w:val="texte italique"/>
    <w:rsid w:val="00D07FB8"/>
    <w:rPr>
      <w:i/>
      <w:color w:val="F79646"/>
      <w:sz w:val="24"/>
    </w:rPr>
  </w:style>
  <w:style w:type="character" w:customStyle="1" w:styleId="apple-style-span">
    <w:name w:val="apple-style-span"/>
    <w:rsid w:val="00D07FB8"/>
  </w:style>
  <w:style w:type="character" w:styleId="Marquedannotation">
    <w:name w:val="annotation reference"/>
    <w:uiPriority w:val="99"/>
    <w:semiHidden/>
    <w:unhideWhenUsed/>
    <w:rsid w:val="00A25CDF"/>
    <w:rPr>
      <w:sz w:val="18"/>
      <w:szCs w:val="18"/>
    </w:rPr>
  </w:style>
  <w:style w:type="paragraph" w:styleId="Commentaire">
    <w:name w:val="annotation text"/>
    <w:basedOn w:val="Normal"/>
    <w:link w:val="CommentaireCar"/>
    <w:uiPriority w:val="99"/>
    <w:semiHidden/>
    <w:unhideWhenUsed/>
    <w:rsid w:val="00A25CDF"/>
  </w:style>
  <w:style w:type="character" w:customStyle="1" w:styleId="CommentaireCar">
    <w:name w:val="Commentaire Car"/>
    <w:link w:val="Commentaire"/>
    <w:uiPriority w:val="99"/>
    <w:semiHidden/>
    <w:rsid w:val="00A25CDF"/>
    <w:rPr>
      <w:sz w:val="24"/>
      <w:szCs w:val="24"/>
    </w:rPr>
  </w:style>
  <w:style w:type="paragraph" w:styleId="Objetducommentaire">
    <w:name w:val="annotation subject"/>
    <w:basedOn w:val="Commentaire"/>
    <w:next w:val="Commentaire"/>
    <w:link w:val="ObjetducommentaireCar"/>
    <w:uiPriority w:val="99"/>
    <w:semiHidden/>
    <w:unhideWhenUsed/>
    <w:rsid w:val="00A25CDF"/>
    <w:rPr>
      <w:b/>
      <w:bCs/>
    </w:rPr>
  </w:style>
  <w:style w:type="character" w:customStyle="1" w:styleId="ObjetducommentaireCar">
    <w:name w:val="Objet du commentaire Car"/>
    <w:link w:val="Objetducommentaire"/>
    <w:uiPriority w:val="99"/>
    <w:semiHidden/>
    <w:rsid w:val="00A25CDF"/>
    <w:rPr>
      <w:b/>
      <w:bCs/>
      <w:sz w:val="24"/>
      <w:szCs w:val="24"/>
    </w:rPr>
  </w:style>
  <w:style w:type="paragraph" w:styleId="Textedebulles">
    <w:name w:val="Balloon Text"/>
    <w:basedOn w:val="Normal"/>
    <w:link w:val="TextedebullesCar"/>
    <w:uiPriority w:val="99"/>
    <w:semiHidden/>
    <w:unhideWhenUsed/>
    <w:rsid w:val="00A25CDF"/>
    <w:rPr>
      <w:rFonts w:ascii="Lucida Grande" w:hAnsi="Lucida Grande"/>
      <w:sz w:val="18"/>
      <w:szCs w:val="18"/>
    </w:rPr>
  </w:style>
  <w:style w:type="character" w:customStyle="1" w:styleId="TextedebullesCar">
    <w:name w:val="Texte de bulles Car"/>
    <w:link w:val="Textedebulles"/>
    <w:uiPriority w:val="99"/>
    <w:semiHidden/>
    <w:rsid w:val="00A25CDF"/>
    <w:rPr>
      <w:rFonts w:ascii="Lucida Grande" w:hAnsi="Lucida Grande" w:cs="Lucida Grande"/>
      <w:sz w:val="18"/>
      <w:szCs w:val="18"/>
    </w:rPr>
  </w:style>
  <w:style w:type="character" w:styleId="Lienhypertexte">
    <w:name w:val="Hyperlink"/>
    <w:uiPriority w:val="99"/>
    <w:unhideWhenUsed/>
    <w:rsid w:val="001F63EE"/>
    <w:rPr>
      <w:color w:val="0000FF"/>
      <w:u w:val="single"/>
    </w:rPr>
  </w:style>
  <w:style w:type="character" w:styleId="Lienhypertextesuivi">
    <w:name w:val="FollowedHyperlink"/>
    <w:uiPriority w:val="99"/>
    <w:semiHidden/>
    <w:unhideWhenUsed/>
    <w:rsid w:val="001F63EE"/>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6654">
      <w:bodyDiv w:val="1"/>
      <w:marLeft w:val="0"/>
      <w:marRight w:val="0"/>
      <w:marTop w:val="0"/>
      <w:marBottom w:val="0"/>
      <w:divBdr>
        <w:top w:val="none" w:sz="0" w:space="0" w:color="auto"/>
        <w:left w:val="none" w:sz="0" w:space="0" w:color="auto"/>
        <w:bottom w:val="none" w:sz="0" w:space="0" w:color="auto"/>
        <w:right w:val="none" w:sz="0" w:space="0" w:color="auto"/>
      </w:divBdr>
      <w:divsChild>
        <w:div w:id="1268466113">
          <w:marLeft w:val="0"/>
          <w:marRight w:val="0"/>
          <w:marTop w:val="0"/>
          <w:marBottom w:val="0"/>
          <w:divBdr>
            <w:top w:val="none" w:sz="0" w:space="0" w:color="auto"/>
            <w:left w:val="none" w:sz="0" w:space="0" w:color="auto"/>
            <w:bottom w:val="none" w:sz="0" w:space="0" w:color="auto"/>
            <w:right w:val="none" w:sz="0" w:space="0" w:color="auto"/>
          </w:divBdr>
          <w:divsChild>
            <w:div w:id="1524318942">
              <w:marLeft w:val="0"/>
              <w:marRight w:val="0"/>
              <w:marTop w:val="0"/>
              <w:marBottom w:val="0"/>
              <w:divBdr>
                <w:top w:val="none" w:sz="0" w:space="0" w:color="auto"/>
                <w:left w:val="none" w:sz="0" w:space="0" w:color="auto"/>
                <w:bottom w:val="none" w:sz="0" w:space="0" w:color="auto"/>
                <w:right w:val="none" w:sz="0" w:space="0" w:color="auto"/>
              </w:divBdr>
              <w:divsChild>
                <w:div w:id="3065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6293">
      <w:bodyDiv w:val="1"/>
      <w:marLeft w:val="0"/>
      <w:marRight w:val="0"/>
      <w:marTop w:val="0"/>
      <w:marBottom w:val="0"/>
      <w:divBdr>
        <w:top w:val="none" w:sz="0" w:space="0" w:color="auto"/>
        <w:left w:val="none" w:sz="0" w:space="0" w:color="auto"/>
        <w:bottom w:val="none" w:sz="0" w:space="0" w:color="auto"/>
        <w:right w:val="none" w:sz="0" w:space="0" w:color="auto"/>
      </w:divBdr>
      <w:divsChild>
        <w:div w:id="1898664663">
          <w:marLeft w:val="0"/>
          <w:marRight w:val="0"/>
          <w:marTop w:val="0"/>
          <w:marBottom w:val="0"/>
          <w:divBdr>
            <w:top w:val="none" w:sz="0" w:space="0" w:color="auto"/>
            <w:left w:val="none" w:sz="0" w:space="0" w:color="auto"/>
            <w:bottom w:val="none" w:sz="0" w:space="0" w:color="auto"/>
            <w:right w:val="none" w:sz="0" w:space="0" w:color="auto"/>
          </w:divBdr>
          <w:divsChild>
            <w:div w:id="235288796">
              <w:marLeft w:val="0"/>
              <w:marRight w:val="0"/>
              <w:marTop w:val="0"/>
              <w:marBottom w:val="0"/>
              <w:divBdr>
                <w:top w:val="none" w:sz="0" w:space="0" w:color="auto"/>
                <w:left w:val="none" w:sz="0" w:space="0" w:color="auto"/>
                <w:bottom w:val="none" w:sz="0" w:space="0" w:color="auto"/>
                <w:right w:val="none" w:sz="0" w:space="0" w:color="auto"/>
              </w:divBdr>
              <w:divsChild>
                <w:div w:id="2475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0943">
      <w:bodyDiv w:val="1"/>
      <w:marLeft w:val="0"/>
      <w:marRight w:val="0"/>
      <w:marTop w:val="0"/>
      <w:marBottom w:val="0"/>
      <w:divBdr>
        <w:top w:val="none" w:sz="0" w:space="0" w:color="auto"/>
        <w:left w:val="none" w:sz="0" w:space="0" w:color="auto"/>
        <w:bottom w:val="none" w:sz="0" w:space="0" w:color="auto"/>
        <w:right w:val="none" w:sz="0" w:space="0" w:color="auto"/>
      </w:divBdr>
      <w:divsChild>
        <w:div w:id="1908417368">
          <w:marLeft w:val="0"/>
          <w:marRight w:val="0"/>
          <w:marTop w:val="0"/>
          <w:marBottom w:val="0"/>
          <w:divBdr>
            <w:top w:val="none" w:sz="0" w:space="0" w:color="auto"/>
            <w:left w:val="none" w:sz="0" w:space="0" w:color="auto"/>
            <w:bottom w:val="none" w:sz="0" w:space="0" w:color="auto"/>
            <w:right w:val="none" w:sz="0" w:space="0" w:color="auto"/>
          </w:divBdr>
          <w:divsChild>
            <w:div w:id="1903325525">
              <w:marLeft w:val="0"/>
              <w:marRight w:val="0"/>
              <w:marTop w:val="0"/>
              <w:marBottom w:val="0"/>
              <w:divBdr>
                <w:top w:val="none" w:sz="0" w:space="0" w:color="auto"/>
                <w:left w:val="none" w:sz="0" w:space="0" w:color="auto"/>
                <w:bottom w:val="none" w:sz="0" w:space="0" w:color="auto"/>
                <w:right w:val="none" w:sz="0" w:space="0" w:color="auto"/>
              </w:divBdr>
              <w:divsChild>
                <w:div w:id="18508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ichel.grandaty@univ-tlse2.f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yperlink" Target="mailto:Pascal.dupont@univ-tlse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1948</Words>
  <Characters>10720</Characters>
  <Application>Microsoft Macintosh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IUFM</Company>
  <LinksUpToDate>false</LinksUpToDate>
  <CharactersWithSpaces>12643</CharactersWithSpaces>
  <SharedDoc>false</SharedDoc>
  <HLinks>
    <vt:vector size="12" baseType="variant">
      <vt:variant>
        <vt:i4>4653114</vt:i4>
      </vt:variant>
      <vt:variant>
        <vt:i4>3</vt:i4>
      </vt:variant>
      <vt:variant>
        <vt:i4>0</vt:i4>
      </vt:variant>
      <vt:variant>
        <vt:i4>5</vt:i4>
      </vt:variant>
      <vt:variant>
        <vt:lpwstr>mailto:Michel.grandaty@univ-tlse2.fr</vt:lpwstr>
      </vt:variant>
      <vt:variant>
        <vt:lpwstr/>
      </vt:variant>
      <vt:variant>
        <vt:i4>2359381</vt:i4>
      </vt:variant>
      <vt:variant>
        <vt:i4>0</vt:i4>
      </vt:variant>
      <vt:variant>
        <vt:i4>0</vt:i4>
      </vt:variant>
      <vt:variant>
        <vt:i4>5</vt:i4>
      </vt:variant>
      <vt:variant>
        <vt:lpwstr>mailto:Pascal.dupont@univ-tlse2.fr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Dupont</dc:creator>
  <cp:lastModifiedBy>Pascal Dupont</cp:lastModifiedBy>
  <cp:revision>7</cp:revision>
  <dcterms:created xsi:type="dcterms:W3CDTF">2015-09-30T19:10:00Z</dcterms:created>
  <dcterms:modified xsi:type="dcterms:W3CDTF">2015-09-30T21:01:00Z</dcterms:modified>
</cp:coreProperties>
</file>