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854D4" w14:textId="77777777" w:rsidR="00B53F21" w:rsidRPr="00B53F21" w:rsidRDefault="00B53F21" w:rsidP="00B53F21">
      <w:pPr>
        <w:jc w:val="center"/>
        <w:rPr>
          <w:rFonts w:ascii="Times" w:hAnsi="Times" w:cs="Times New Roman"/>
          <w:b/>
          <w:sz w:val="36"/>
          <w:szCs w:val="36"/>
        </w:rPr>
      </w:pPr>
      <w:r w:rsidRPr="00B53F21">
        <w:rPr>
          <w:rFonts w:ascii="Cambria" w:hAnsi="Cambria" w:cs="Times New Roman"/>
          <w:b/>
          <w:color w:val="000000"/>
          <w:sz w:val="36"/>
          <w:szCs w:val="36"/>
        </w:rPr>
        <w:t>Recherches collaboratives dans deux LéA : quels enjeux pour la production de ressources et le  développement professionnel des acteurs ?</w:t>
      </w:r>
    </w:p>
    <w:p w14:paraId="783B08DA" w14:textId="77777777" w:rsidR="00B53F21" w:rsidRPr="00B53F21" w:rsidRDefault="00B53F21" w:rsidP="00B53F21">
      <w:pPr>
        <w:spacing w:after="240"/>
        <w:rPr>
          <w:rFonts w:ascii="Times" w:eastAsia="Times New Roman" w:hAnsi="Times" w:cs="Times New Roman"/>
          <w:sz w:val="20"/>
          <w:szCs w:val="20"/>
        </w:rPr>
      </w:pPr>
    </w:p>
    <w:p w14:paraId="0BCF8A1C" w14:textId="77777777" w:rsidR="00B53F21" w:rsidRDefault="00B53F21" w:rsidP="00B53F21">
      <w:pPr>
        <w:rPr>
          <w:rFonts w:ascii="Cambria" w:hAnsi="Cambria" w:cs="Times New Roman"/>
          <w:b/>
          <w:i/>
          <w:iCs/>
          <w:color w:val="000000"/>
          <w:sz w:val="28"/>
          <w:szCs w:val="28"/>
        </w:rPr>
      </w:pPr>
      <w:r w:rsidRPr="00B53F21">
        <w:rPr>
          <w:rFonts w:ascii="Cambria" w:hAnsi="Cambria" w:cs="Times New Roman"/>
          <w:b/>
          <w:i/>
          <w:iCs/>
          <w:color w:val="000000"/>
          <w:sz w:val="28"/>
          <w:szCs w:val="28"/>
        </w:rPr>
        <w:t>Réjane Monod-Ansaldi, chargée d’étude à l’Institut Françai</w:t>
      </w:r>
      <w:r>
        <w:rPr>
          <w:rFonts w:ascii="Cambria" w:hAnsi="Cambria" w:cs="Times New Roman"/>
          <w:b/>
          <w:i/>
          <w:iCs/>
          <w:color w:val="000000"/>
          <w:sz w:val="28"/>
          <w:szCs w:val="28"/>
        </w:rPr>
        <w:t>s de l’éducation ENS de Lyon , EducTice</w:t>
      </w:r>
    </w:p>
    <w:p w14:paraId="33F211D7" w14:textId="77777777" w:rsidR="00B53F21" w:rsidRPr="00B53F21" w:rsidRDefault="00B53F21" w:rsidP="00B53F21">
      <w:pPr>
        <w:rPr>
          <w:rFonts w:ascii="Times" w:hAnsi="Times" w:cs="Times New Roman"/>
          <w:b/>
          <w:sz w:val="28"/>
          <w:szCs w:val="28"/>
        </w:rPr>
      </w:pPr>
      <w:r w:rsidRPr="00B53F21">
        <w:rPr>
          <w:rFonts w:ascii="Cambria" w:hAnsi="Cambria" w:cs="Times New Roman"/>
          <w:b/>
          <w:i/>
          <w:iCs/>
          <w:color w:val="000000"/>
          <w:sz w:val="28"/>
          <w:szCs w:val="28"/>
        </w:rPr>
        <w:t xml:space="preserve">Brigitte Gruson, maître de conférence à l’ESPE de Bretagne, </w:t>
      </w:r>
      <w:r>
        <w:rPr>
          <w:rFonts w:ascii="Cambria" w:hAnsi="Cambria" w:cs="Times New Roman"/>
          <w:b/>
          <w:i/>
          <w:iCs/>
          <w:color w:val="000000"/>
          <w:sz w:val="28"/>
          <w:szCs w:val="28"/>
        </w:rPr>
        <w:t xml:space="preserve">CREAD, </w:t>
      </w:r>
      <w:r w:rsidRPr="00B53F21">
        <w:rPr>
          <w:rFonts w:ascii="Cambria" w:hAnsi="Cambria" w:cs="Times New Roman"/>
          <w:b/>
          <w:i/>
          <w:iCs/>
          <w:color w:val="000000"/>
          <w:sz w:val="28"/>
          <w:szCs w:val="28"/>
        </w:rPr>
        <w:t>Rennes</w:t>
      </w:r>
    </w:p>
    <w:p w14:paraId="68A32B63" w14:textId="77777777" w:rsidR="00B53F21" w:rsidRPr="00B53F21" w:rsidRDefault="00B53F21" w:rsidP="00B53F21">
      <w:pPr>
        <w:rPr>
          <w:rFonts w:ascii="Times" w:eastAsia="Times New Roman" w:hAnsi="Times" w:cs="Times New Roman"/>
          <w:sz w:val="20"/>
          <w:szCs w:val="20"/>
        </w:rPr>
      </w:pPr>
    </w:p>
    <w:p w14:paraId="56C45D57" w14:textId="77777777" w:rsidR="00B53F21" w:rsidRPr="00B53F21" w:rsidRDefault="00B53F21" w:rsidP="00B53F21">
      <w:pPr>
        <w:jc w:val="both"/>
        <w:rPr>
          <w:rFonts w:ascii="Times" w:hAnsi="Times" w:cs="Times New Roman"/>
          <w:sz w:val="20"/>
          <w:szCs w:val="20"/>
        </w:rPr>
      </w:pPr>
      <w:r w:rsidRPr="00B53F21">
        <w:rPr>
          <w:rFonts w:ascii="Cambria" w:hAnsi="Cambria" w:cs="Times New Roman"/>
          <w:color w:val="000000"/>
        </w:rPr>
        <w:t>Les Lieux d’Education Associés (LéA) ont été définis dans le programme scientifique de l’Institut Français d’Éducation (IFé) comme des lieux à enjeux d’éducation qui rassemblent une équipe de recherche et des enseignants ou autres types de personnels, soutenus par le pilotage du lieu,  autour de  la construction et conduite conjointe d’un projet de recherche. Il s’agit de fonder des recherches en éducation sur l’action conjointe entre chercheurs et acteurs du terrain (Sensevy, 2011) à partir de questions de recherche issues des équipes locales ou de l’institution. Ce dispositif repose sur l’hypothèse que la réflexivité et la collaboration entre les acteurs peuvent contribuer à la fois au développement de la recherch</w:t>
      </w:r>
      <w:r w:rsidR="00857CF1">
        <w:rPr>
          <w:rFonts w:ascii="Cambria" w:hAnsi="Cambria" w:cs="Times New Roman"/>
          <w:color w:val="000000"/>
        </w:rPr>
        <w:t>e et du lieu d’éducation. Il</w:t>
      </w:r>
      <w:bookmarkStart w:id="0" w:name="_GoBack"/>
      <w:bookmarkEnd w:id="0"/>
      <w:r w:rsidRPr="00B53F21">
        <w:rPr>
          <w:rFonts w:ascii="Cambria" w:hAnsi="Cambria" w:cs="Times New Roman"/>
          <w:color w:val="000000"/>
        </w:rPr>
        <w:t xml:space="preserve"> vise également la diffusion des résultats issus de ces recherches et leur mise à disposition en formation. </w:t>
      </w:r>
    </w:p>
    <w:p w14:paraId="463DAD6B" w14:textId="77777777" w:rsidR="00B53F21" w:rsidRPr="00B53F21" w:rsidRDefault="00B53F21" w:rsidP="00B53F21">
      <w:pPr>
        <w:jc w:val="both"/>
        <w:rPr>
          <w:rFonts w:ascii="Times" w:hAnsi="Times" w:cs="Times New Roman"/>
          <w:sz w:val="20"/>
          <w:szCs w:val="20"/>
        </w:rPr>
      </w:pPr>
      <w:r w:rsidRPr="00B53F21">
        <w:rPr>
          <w:rFonts w:ascii="Cambria" w:hAnsi="Cambria" w:cs="Times New Roman"/>
          <w:color w:val="000000"/>
        </w:rPr>
        <w:t xml:space="preserve">Les lycées Argentré et Macé, qui forment un LéA depuis 2014, travaillent sur la mise en place d’une série d’expérimentations fondées sur la production d’ingénieries coopératives (Sensevy &amp; al., 2013) visant à co-construire des situations d’entraînement à la compréhension de l’oral (Gruson, 2008) propices au développement des compétences des élèves en utilisant différents « leviers » cognitifs et métacognitifs (Roussel &amp; Tricot, 2015 ; Vandergrift &amp; Goh, 2012). Le lycée Staël (LéA depuis 2011) concentre ces travaux de Design Based Reserach (Barab et Squire, 2004) ou recherche orientée par la conception (Sanchez et Monod-Ansaldi 2015), sur les jeux épistémiques numériques, en particulier par la conception collaborative du jeu </w:t>
      </w:r>
      <w:r w:rsidRPr="00B53F21">
        <w:rPr>
          <w:rFonts w:ascii="Cambria" w:hAnsi="Cambria" w:cs="Times New Roman"/>
          <w:i/>
          <w:iCs/>
          <w:color w:val="000000"/>
        </w:rPr>
        <w:t>Met-toi à table !</w:t>
      </w:r>
      <w:r w:rsidRPr="00B53F21">
        <w:rPr>
          <w:rFonts w:ascii="Cambria" w:hAnsi="Cambria" w:cs="Times New Roman"/>
          <w:color w:val="000000"/>
        </w:rPr>
        <w:t xml:space="preserve"> qui permet d’appréhender la complexité des pratiques alimentaires (Monod-Ansaldi et al, 2013). </w:t>
      </w:r>
    </w:p>
    <w:p w14:paraId="4732C168" w14:textId="77777777" w:rsidR="00B53F21" w:rsidRPr="00B53F21" w:rsidRDefault="00B53F21" w:rsidP="00B53F21">
      <w:pPr>
        <w:jc w:val="both"/>
        <w:rPr>
          <w:rFonts w:ascii="Times" w:hAnsi="Times" w:cs="Times New Roman"/>
          <w:sz w:val="20"/>
          <w:szCs w:val="20"/>
        </w:rPr>
      </w:pPr>
      <w:r w:rsidRPr="00B53F21">
        <w:rPr>
          <w:rFonts w:ascii="Cambria" w:hAnsi="Cambria" w:cs="Times New Roman"/>
          <w:color w:val="000000"/>
        </w:rPr>
        <w:t xml:space="preserve">Cette contribution au symposium présentera une analyse comparative de de ces deux LéA et s’intéressera aux difficultés rencontrées pour mettre en oeuvre ce type de recherche. </w:t>
      </w:r>
    </w:p>
    <w:p w14:paraId="01327CF7" w14:textId="77777777" w:rsidR="00B53F21" w:rsidRPr="00B53F21" w:rsidRDefault="00B53F21" w:rsidP="00B53F21">
      <w:pPr>
        <w:rPr>
          <w:rFonts w:ascii="Times" w:eastAsia="Times New Roman" w:hAnsi="Times" w:cs="Times New Roman"/>
          <w:sz w:val="20"/>
          <w:szCs w:val="20"/>
        </w:rPr>
      </w:pPr>
    </w:p>
    <w:p w14:paraId="08F0BC77" w14:textId="77777777" w:rsidR="00B53F21" w:rsidRPr="00B53F21" w:rsidRDefault="00B53F21" w:rsidP="00B53F21">
      <w:pPr>
        <w:rPr>
          <w:rFonts w:ascii="Times" w:hAnsi="Times" w:cs="Times New Roman"/>
          <w:sz w:val="20"/>
          <w:szCs w:val="20"/>
        </w:rPr>
      </w:pPr>
      <w:r w:rsidRPr="00B53F21">
        <w:rPr>
          <w:rFonts w:ascii="Cambria" w:hAnsi="Cambria" w:cs="Times New Roman"/>
          <w:b/>
          <w:bCs/>
          <w:color w:val="000000"/>
        </w:rPr>
        <w:t>Références :</w:t>
      </w:r>
    </w:p>
    <w:p w14:paraId="167AE592" w14:textId="77777777" w:rsidR="00B53F21" w:rsidRPr="00B53F21" w:rsidRDefault="00B53F21" w:rsidP="00B53F21">
      <w:pPr>
        <w:ind w:left="653" w:hanging="630"/>
        <w:jc w:val="both"/>
        <w:rPr>
          <w:rFonts w:ascii="Times" w:hAnsi="Times" w:cs="Times New Roman"/>
          <w:sz w:val="20"/>
          <w:szCs w:val="20"/>
        </w:rPr>
      </w:pPr>
      <w:r w:rsidRPr="00B53F21">
        <w:rPr>
          <w:rFonts w:ascii="Cambria" w:hAnsi="Cambria" w:cs="Times New Roman"/>
          <w:color w:val="000000"/>
        </w:rPr>
        <w:t>Barab, S, &amp; Squire, K. (2004). Design-Based Research: Putting a Stake in the Ground. The journal of the learning science, 13(1), 1-14.</w:t>
      </w:r>
    </w:p>
    <w:p w14:paraId="03C5C3D5" w14:textId="77777777" w:rsidR="00B53F21" w:rsidRPr="00B53F21" w:rsidRDefault="00B53F21" w:rsidP="00B53F21">
      <w:pPr>
        <w:ind w:left="653" w:hanging="630"/>
        <w:jc w:val="both"/>
        <w:rPr>
          <w:rFonts w:ascii="Times" w:hAnsi="Times" w:cs="Times New Roman"/>
          <w:sz w:val="20"/>
          <w:szCs w:val="20"/>
        </w:rPr>
      </w:pPr>
      <w:r w:rsidRPr="00B53F21">
        <w:rPr>
          <w:rFonts w:ascii="Cambria" w:hAnsi="Cambria" w:cs="Times New Roman"/>
          <w:color w:val="000000"/>
          <w:shd w:val="clear" w:color="auto" w:fill="FFFFFF"/>
        </w:rPr>
        <w:t>Gruson, B. (2008). Analyse de situations de compréhension de l’oral au CM2 : pistes de réflexion pour l’enseignement et la formation. Études</w:t>
      </w:r>
      <w:r w:rsidRPr="00B53F21">
        <w:rPr>
          <w:rFonts w:ascii="Cambria" w:hAnsi="Cambria" w:cs="Times New Roman"/>
          <w:i/>
          <w:iCs/>
          <w:color w:val="000000"/>
          <w:shd w:val="clear" w:color="auto" w:fill="FFFFFF"/>
        </w:rPr>
        <w:t xml:space="preserve"> de Linguistique appliquée</w:t>
      </w:r>
      <w:r w:rsidRPr="00B53F21">
        <w:rPr>
          <w:rFonts w:ascii="Cambria" w:hAnsi="Cambria" w:cs="Times New Roman"/>
          <w:color w:val="000000"/>
          <w:shd w:val="clear" w:color="auto" w:fill="FFFFFF"/>
        </w:rPr>
        <w:t>. Klincksieck, 151, 327-340.</w:t>
      </w:r>
    </w:p>
    <w:p w14:paraId="54F67D89" w14:textId="77777777" w:rsidR="00B53F21" w:rsidRPr="00B53F21" w:rsidRDefault="00B53F21" w:rsidP="00B53F21">
      <w:pPr>
        <w:ind w:left="653" w:hanging="630"/>
        <w:jc w:val="both"/>
        <w:rPr>
          <w:rFonts w:ascii="Times" w:hAnsi="Times" w:cs="Times New Roman"/>
          <w:sz w:val="20"/>
          <w:szCs w:val="20"/>
        </w:rPr>
      </w:pPr>
      <w:r w:rsidRPr="00B53F21">
        <w:rPr>
          <w:rFonts w:ascii="Cambria" w:hAnsi="Cambria" w:cs="Times New Roman"/>
          <w:color w:val="000000"/>
        </w:rPr>
        <w:t xml:space="preserve">Monod-Ansaldi, R., Devallois, D., Benech, P., Sanchez,  E., Abad T., Brondex, A., Mazzella, I., Miranda, S., Richet, C. &amp; Recurt, C. (2013)  Design of an epistemic game for nutritional education at secondary school. 7th European Conference on Games Based Learning. Porto. October 2013. </w:t>
      </w:r>
    </w:p>
    <w:p w14:paraId="0F3AC6FA" w14:textId="77777777" w:rsidR="00B53F21" w:rsidRPr="00B53F21" w:rsidRDefault="00B53F21" w:rsidP="00B53F21">
      <w:pPr>
        <w:ind w:left="653" w:hanging="630"/>
        <w:jc w:val="both"/>
        <w:rPr>
          <w:rFonts w:ascii="Times" w:hAnsi="Times" w:cs="Times New Roman"/>
          <w:sz w:val="20"/>
          <w:szCs w:val="20"/>
        </w:rPr>
      </w:pPr>
      <w:r w:rsidRPr="00B53F21">
        <w:rPr>
          <w:rFonts w:ascii="Cambria" w:hAnsi="Cambria" w:cs="Times New Roman"/>
          <w:color w:val="000000"/>
        </w:rPr>
        <w:lastRenderedPageBreak/>
        <w:t xml:space="preserve">Roussel, S. &amp; Tricot, A. (2015). « Effet de l’élaboration d’hypothèses sur la compréhension orale et sur les stratégiesd’autorégulation de l’écoute en langue seconde : une étude empirique. Alsic, disponible en ligne : </w:t>
      </w:r>
      <w:hyperlink r:id="rId5" w:history="1">
        <w:r w:rsidRPr="00B53F21">
          <w:rPr>
            <w:rFonts w:ascii="Cambria" w:hAnsi="Cambria" w:cs="Times New Roman"/>
            <w:color w:val="1155CC"/>
            <w:u w:val="single"/>
          </w:rPr>
          <w:t>http://alsic.revues.org/2788</w:t>
        </w:r>
      </w:hyperlink>
      <w:r w:rsidRPr="00B53F21">
        <w:rPr>
          <w:rFonts w:ascii="Cambria" w:hAnsi="Cambria" w:cs="Times New Roman"/>
          <w:color w:val="000000"/>
        </w:rPr>
        <w:t>.</w:t>
      </w:r>
    </w:p>
    <w:p w14:paraId="5CF02AA7" w14:textId="77777777" w:rsidR="00B53F21" w:rsidRPr="00B53F21" w:rsidRDefault="00B53F21" w:rsidP="00B53F21">
      <w:pPr>
        <w:ind w:left="653" w:hanging="630"/>
        <w:jc w:val="both"/>
        <w:rPr>
          <w:rFonts w:ascii="Times" w:hAnsi="Times" w:cs="Times New Roman"/>
          <w:sz w:val="20"/>
          <w:szCs w:val="20"/>
        </w:rPr>
      </w:pPr>
      <w:r w:rsidRPr="00B53F21">
        <w:rPr>
          <w:rFonts w:ascii="Cambria" w:hAnsi="Cambria" w:cs="Times New Roman"/>
          <w:color w:val="000000"/>
        </w:rPr>
        <w:t xml:space="preserve">Sanchez, E, &amp; Monod-Ansaldi, R. (2015). Recherche collaborative orientée par la conception. Un paradigme méthodologique pour prendre en compte la complexité des situations d’enseignement-apprentissage. Education &amp; Didactique, 9(2). </w:t>
      </w:r>
    </w:p>
    <w:p w14:paraId="04A12D9A" w14:textId="77777777" w:rsidR="00B53F21" w:rsidRPr="00B53F21" w:rsidRDefault="00B53F21" w:rsidP="00B53F21">
      <w:pPr>
        <w:ind w:left="653" w:hanging="630"/>
        <w:jc w:val="both"/>
        <w:rPr>
          <w:rFonts w:ascii="Times" w:hAnsi="Times" w:cs="Times New Roman"/>
          <w:sz w:val="20"/>
          <w:szCs w:val="20"/>
        </w:rPr>
      </w:pPr>
      <w:r w:rsidRPr="00B53F21">
        <w:rPr>
          <w:rFonts w:ascii="Cambria" w:hAnsi="Cambria" w:cs="Times New Roman"/>
          <w:color w:val="000000"/>
        </w:rPr>
        <w:t xml:space="preserve">Sensevy, G. (2011b). Les LéA, vers une nouvelle alliance entre professeurs et chercheurs, entre recherche et formation. Première rencontre nationale des LéA, Lyon. </w:t>
      </w:r>
      <w:hyperlink r:id="rId6" w:history="1">
        <w:r w:rsidRPr="00B53F21">
          <w:rPr>
            <w:rFonts w:ascii="Cambria" w:hAnsi="Cambria" w:cs="Times New Roman"/>
            <w:color w:val="000000"/>
            <w:u w:val="single"/>
          </w:rPr>
          <w:t>http://www.canal-u.tv/video/ecole_normale_superieure_de_lyon/vers_une_nouvelle_alliance_entre_professeurs_educateurs_et_chercheurs_entre_recherche_et_formation.10447</w:t>
        </w:r>
      </w:hyperlink>
      <w:r w:rsidRPr="00B53F21">
        <w:rPr>
          <w:rFonts w:ascii="Cambria" w:hAnsi="Cambria" w:cs="Times New Roman"/>
          <w:color w:val="000000"/>
        </w:rPr>
        <w:t xml:space="preserve"> </w:t>
      </w:r>
    </w:p>
    <w:p w14:paraId="365F13C2" w14:textId="77777777" w:rsidR="00B53F21" w:rsidRPr="00B53F21" w:rsidRDefault="00B53F21" w:rsidP="00B53F21">
      <w:pPr>
        <w:ind w:left="653" w:hanging="630"/>
        <w:jc w:val="both"/>
        <w:rPr>
          <w:rFonts w:ascii="Times" w:hAnsi="Times" w:cs="Times New Roman"/>
          <w:sz w:val="20"/>
          <w:szCs w:val="20"/>
        </w:rPr>
      </w:pPr>
      <w:r w:rsidRPr="00B53F21">
        <w:rPr>
          <w:rFonts w:ascii="Cambria" w:hAnsi="Cambria" w:cs="Times New Roman"/>
          <w:color w:val="000000"/>
        </w:rPr>
        <w:t>Sensevy, G., Forest, D., Quilio, S. &amp; Morales, G. (2013). Cooperative engineering as a specific design-based research. ZDM, The International Journal on Mathematics Education, 45(7), 1031-1043</w:t>
      </w:r>
    </w:p>
    <w:p w14:paraId="7885D6C2" w14:textId="77777777" w:rsidR="00B53F21" w:rsidRPr="00B53F21" w:rsidRDefault="00B53F21" w:rsidP="00B53F21">
      <w:pPr>
        <w:rPr>
          <w:rFonts w:ascii="Times" w:eastAsia="Times New Roman" w:hAnsi="Times" w:cs="Times New Roman"/>
          <w:sz w:val="20"/>
          <w:szCs w:val="20"/>
        </w:rPr>
      </w:pPr>
      <w:r w:rsidRPr="00B53F21">
        <w:rPr>
          <w:rFonts w:ascii="Cambria" w:eastAsia="Times New Roman" w:hAnsi="Cambria" w:cs="Times New Roman"/>
          <w:color w:val="000000"/>
        </w:rPr>
        <w:t xml:space="preserve">Vandergrift, L. &amp; Goh, C. (2012). </w:t>
      </w:r>
      <w:r w:rsidRPr="00B53F21">
        <w:rPr>
          <w:rFonts w:ascii="Cambria" w:eastAsia="Times New Roman" w:hAnsi="Cambria" w:cs="Times New Roman"/>
          <w:i/>
          <w:iCs/>
          <w:color w:val="000000"/>
        </w:rPr>
        <w:t>Teaching and Learning Second Language Listening. Metacognition in Action.</w:t>
      </w:r>
      <w:r w:rsidRPr="00B53F21">
        <w:rPr>
          <w:rFonts w:ascii="Cambria" w:eastAsia="Times New Roman" w:hAnsi="Cambria" w:cs="Times New Roman"/>
          <w:color w:val="000000"/>
        </w:rPr>
        <w:t>Routledge.New York.</w:t>
      </w:r>
    </w:p>
    <w:p w14:paraId="418CD626" w14:textId="77777777" w:rsidR="009D63EB" w:rsidRDefault="009D63EB"/>
    <w:sectPr w:rsidR="009D63EB" w:rsidSect="009D63E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21"/>
    <w:rsid w:val="00857CF1"/>
    <w:rsid w:val="009D63EB"/>
    <w:rsid w:val="00B53F2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5B0D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53F21"/>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3F21"/>
    <w:rPr>
      <w:rFonts w:ascii="Times" w:hAnsi="Times"/>
      <w:b/>
      <w:bCs/>
      <w:sz w:val="27"/>
      <w:szCs w:val="27"/>
    </w:rPr>
  </w:style>
  <w:style w:type="paragraph" w:styleId="NormalWeb">
    <w:name w:val="Normal (Web)"/>
    <w:basedOn w:val="Normal"/>
    <w:uiPriority w:val="99"/>
    <w:semiHidden/>
    <w:unhideWhenUsed/>
    <w:rsid w:val="00B53F2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53F2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53F21"/>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3F21"/>
    <w:rPr>
      <w:rFonts w:ascii="Times" w:hAnsi="Times"/>
      <w:b/>
      <w:bCs/>
      <w:sz w:val="27"/>
      <w:szCs w:val="27"/>
    </w:rPr>
  </w:style>
  <w:style w:type="paragraph" w:styleId="NormalWeb">
    <w:name w:val="Normal (Web)"/>
    <w:basedOn w:val="Normal"/>
    <w:uiPriority w:val="99"/>
    <w:semiHidden/>
    <w:unhideWhenUsed/>
    <w:rsid w:val="00B53F2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53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6618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lsic.revues.org/2788" TargetMode="External"/><Relationship Id="rId6" Type="http://schemas.openxmlformats.org/officeDocument/2006/relationships/hyperlink" Target="http://www.canal-u.tv/video/ecole_normale_superieure_de_lyon/vers_une_nouvelle_alliance_entre_professeurs_educateurs_et_chercheurs_entre_recherche_et_formation.10447"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3608</Characters>
  <Application>Microsoft Macintosh Word</Application>
  <DocSecurity>0</DocSecurity>
  <Lines>64</Lines>
  <Paragraphs>15</Paragraphs>
  <ScaleCrop>false</ScaleCrop>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Gruson</dc:creator>
  <cp:keywords/>
  <dc:description/>
  <cp:lastModifiedBy>Brigitte Gruson</cp:lastModifiedBy>
  <cp:revision>2</cp:revision>
  <dcterms:created xsi:type="dcterms:W3CDTF">2015-09-19T11:32:00Z</dcterms:created>
  <dcterms:modified xsi:type="dcterms:W3CDTF">2015-09-19T12:41:00Z</dcterms:modified>
</cp:coreProperties>
</file>