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E07E3" w14:textId="77777777" w:rsidR="00AB1BB3" w:rsidRDefault="00AB1BB3"/>
    <w:p w14:paraId="58FC0884" w14:textId="60C705A6" w:rsidR="00925597" w:rsidRPr="00C040DE" w:rsidRDefault="00925597" w:rsidP="00FD365C">
      <w:pPr>
        <w:jc w:val="center"/>
        <w:rPr>
          <w:b/>
        </w:rPr>
      </w:pPr>
      <w:r w:rsidRPr="00C040DE">
        <w:rPr>
          <w:b/>
        </w:rPr>
        <w:t>Quelles thématiques, quels savoirs lors de l'é</w:t>
      </w:r>
      <w:r w:rsidR="00EC370F" w:rsidRPr="00C040DE">
        <w:rPr>
          <w:b/>
        </w:rPr>
        <w:t>laboration collective d'une leçon au sein d'un disposi</w:t>
      </w:r>
      <w:r w:rsidRPr="00C040DE">
        <w:rPr>
          <w:b/>
        </w:rPr>
        <w:t xml:space="preserve">tif </w:t>
      </w:r>
      <w:proofErr w:type="spellStart"/>
      <w:r w:rsidRPr="00C040DE">
        <w:rPr>
          <w:b/>
        </w:rPr>
        <w:t>lesson</w:t>
      </w:r>
      <w:proofErr w:type="spellEnd"/>
      <w:r w:rsidRPr="00C040DE">
        <w:rPr>
          <w:b/>
        </w:rPr>
        <w:t xml:space="preserve"> </w:t>
      </w:r>
      <w:proofErr w:type="spellStart"/>
      <w:r w:rsidRPr="00C040DE">
        <w:rPr>
          <w:b/>
        </w:rPr>
        <w:t>study</w:t>
      </w:r>
      <w:proofErr w:type="spellEnd"/>
      <w:r w:rsidRPr="00C040DE">
        <w:rPr>
          <w:b/>
        </w:rPr>
        <w:t xml:space="preserve"> ?</w:t>
      </w:r>
    </w:p>
    <w:p w14:paraId="39FAD26E" w14:textId="77777777" w:rsidR="00925597" w:rsidRDefault="00925597"/>
    <w:p w14:paraId="4E30A13F" w14:textId="2D6B23AC" w:rsidR="00FD365C" w:rsidRDefault="00FD365C">
      <w:r>
        <w:t>sandrine.breithaupt@hepl.ch</w:t>
      </w:r>
    </w:p>
    <w:p w14:paraId="3AA6D5F6" w14:textId="77777777" w:rsidR="00FD365C" w:rsidRDefault="00FD365C"/>
    <w:p w14:paraId="7576BCA2" w14:textId="02444725" w:rsidR="00E16095" w:rsidRDefault="00E16095">
      <w:r w:rsidRPr="00FD365C">
        <w:rPr>
          <w:u w:val="single"/>
        </w:rPr>
        <w:t>Mots-clés:</w:t>
      </w:r>
      <w:r>
        <w:t xml:space="preserve"> </w:t>
      </w:r>
      <w:proofErr w:type="spellStart"/>
      <w:r>
        <w:t>Lesson</w:t>
      </w:r>
      <w:proofErr w:type="spellEnd"/>
      <w:r>
        <w:t xml:space="preserve"> </w:t>
      </w:r>
      <w:proofErr w:type="spellStart"/>
      <w:r>
        <w:t>study</w:t>
      </w:r>
      <w:proofErr w:type="spellEnd"/>
      <w:r>
        <w:t xml:space="preserve"> - formation des enseignants - interactions</w:t>
      </w:r>
    </w:p>
    <w:p w14:paraId="71CD4F70" w14:textId="77777777" w:rsidR="00924E64" w:rsidRDefault="00924E64"/>
    <w:p w14:paraId="06B64DAE" w14:textId="667CA0FE" w:rsidR="00E16095" w:rsidRPr="00FD365C" w:rsidRDefault="00E16095" w:rsidP="00925597">
      <w:pPr>
        <w:jc w:val="both"/>
        <w:rPr>
          <w:u w:val="single"/>
        </w:rPr>
      </w:pPr>
      <w:r w:rsidRPr="00FD365C">
        <w:rPr>
          <w:u w:val="single"/>
        </w:rPr>
        <w:t>Résumé:</w:t>
      </w:r>
    </w:p>
    <w:p w14:paraId="3536884D" w14:textId="77777777" w:rsidR="00E16095" w:rsidRDefault="00E16095" w:rsidP="00925597">
      <w:pPr>
        <w:jc w:val="both"/>
      </w:pPr>
    </w:p>
    <w:p w14:paraId="6347B529" w14:textId="65093F21" w:rsidR="002F491A" w:rsidRDefault="002F491A" w:rsidP="002F491A">
      <w:pPr>
        <w:jc w:val="both"/>
      </w:pPr>
      <w:r>
        <w:t xml:space="preserve">Dans le cadre de la recherche "Enseignement des sciences humaines et sociales et processus de </w:t>
      </w:r>
      <w:proofErr w:type="spellStart"/>
      <w:r>
        <w:t>secondarisation</w:t>
      </w:r>
      <w:proofErr w:type="spellEnd"/>
      <w:r>
        <w:t xml:space="preserve">" (LSHG), nous expérimenterons un dispositif de développement professionnel intitulé </w:t>
      </w:r>
      <w:proofErr w:type="spellStart"/>
      <w:r w:rsidRPr="000A09C0">
        <w:rPr>
          <w:i/>
        </w:rPr>
        <w:t>lesson</w:t>
      </w:r>
      <w:proofErr w:type="spellEnd"/>
      <w:r w:rsidRPr="000A09C0">
        <w:rPr>
          <w:i/>
        </w:rPr>
        <w:t xml:space="preserve"> </w:t>
      </w:r>
      <w:proofErr w:type="spellStart"/>
      <w:r w:rsidRPr="000A09C0">
        <w:rPr>
          <w:i/>
        </w:rPr>
        <w:t>study</w:t>
      </w:r>
      <w:proofErr w:type="spellEnd"/>
      <w:r>
        <w:t xml:space="preserve"> (</w:t>
      </w:r>
      <w:proofErr w:type="spellStart"/>
      <w:r>
        <w:t>Murata</w:t>
      </w:r>
      <w:proofErr w:type="spellEnd"/>
      <w:r>
        <w:t>, 2011). Il s'agit pour les participants</w:t>
      </w:r>
      <w:r w:rsidR="00FD365C">
        <w:t xml:space="preserve"> </w:t>
      </w:r>
      <w:r>
        <w:t xml:space="preserve">d'élaborer collectivement une leçon qui sera enseignée par l'un d'entre eux, sous l'observation des autres, pour être ensuite analysée, modifiée et (ré)enseignée par un deuxième membre du groupe. Le processus est répété autant de fois que le groupe le décide. Le groupe LSHG est constitué de formateurs-chercheurs et d'enseignants qui tous collaboreront au processus. </w:t>
      </w:r>
    </w:p>
    <w:p w14:paraId="0F1CD93F" w14:textId="77777777" w:rsidR="00FD365C" w:rsidRDefault="00FD365C" w:rsidP="002F491A">
      <w:pPr>
        <w:jc w:val="both"/>
      </w:pPr>
    </w:p>
    <w:p w14:paraId="7AB8658D" w14:textId="77777777" w:rsidR="00FD365C" w:rsidRDefault="00FD365C" w:rsidP="00FD365C">
      <w:pPr>
        <w:jc w:val="both"/>
      </w:pPr>
      <w:r>
        <w:t>La communication que nous soumettons a pour objectif d'analyser une première série de données, constituées par les interactions entre les participants. Nous chercherons à mieux comprendre quel sens s'élabore lors de la préparation d'une première leçon. Plus spécifiquement nous identifierons les contenus thématiques et la nature des savoirs convoqués (</w:t>
      </w:r>
      <w:proofErr w:type="spellStart"/>
      <w:r>
        <w:t>Vahnulle</w:t>
      </w:r>
      <w:proofErr w:type="spellEnd"/>
      <w:r>
        <w:t xml:space="preserve"> 2009a; </w:t>
      </w:r>
      <w:proofErr w:type="spellStart"/>
      <w:r>
        <w:t>Balslev</w:t>
      </w:r>
      <w:proofErr w:type="spellEnd"/>
      <w:r>
        <w:t xml:space="preserve">, </w:t>
      </w:r>
      <w:proofErr w:type="spellStart"/>
      <w:r>
        <w:t>Vanhulle</w:t>
      </w:r>
      <w:proofErr w:type="spellEnd"/>
      <w:r>
        <w:t xml:space="preserve"> &amp; </w:t>
      </w:r>
      <w:proofErr w:type="spellStart"/>
      <w:r>
        <w:t>Tominska</w:t>
      </w:r>
      <w:proofErr w:type="spellEnd"/>
      <w:r>
        <w:t>, 2010;</w:t>
      </w:r>
      <w:r w:rsidRPr="00FE3F5D">
        <w:t xml:space="preserve"> </w:t>
      </w:r>
      <w:r>
        <w:t xml:space="preserve">Clerc, 2013) lors des échanges entres les différents </w:t>
      </w:r>
      <w:proofErr w:type="spellStart"/>
      <w:r>
        <w:t>interactants</w:t>
      </w:r>
      <w:proofErr w:type="spellEnd"/>
      <w:r>
        <w:t xml:space="preserve">. A des fins comparatistes, nous analyserons deux dispositifs, l'un en géographie, l'autre en histoire. </w:t>
      </w:r>
    </w:p>
    <w:p w14:paraId="4064EBD7" w14:textId="77777777" w:rsidR="00FD365C" w:rsidRDefault="00FD365C" w:rsidP="002F491A">
      <w:pPr>
        <w:jc w:val="both"/>
      </w:pPr>
    </w:p>
    <w:p w14:paraId="077D218C" w14:textId="77777777" w:rsidR="00E16095" w:rsidRDefault="00E16095" w:rsidP="00925597">
      <w:pPr>
        <w:jc w:val="both"/>
      </w:pPr>
    </w:p>
    <w:p w14:paraId="563925C3" w14:textId="696A7C7C" w:rsidR="00E16095" w:rsidRPr="00FD365C" w:rsidRDefault="00E16095" w:rsidP="00925597">
      <w:pPr>
        <w:jc w:val="both"/>
        <w:rPr>
          <w:u w:val="single"/>
        </w:rPr>
      </w:pPr>
      <w:r w:rsidRPr="00FD365C">
        <w:rPr>
          <w:u w:val="single"/>
        </w:rPr>
        <w:t xml:space="preserve">Texte de 500 mots: </w:t>
      </w:r>
    </w:p>
    <w:p w14:paraId="1ACEB832" w14:textId="77777777" w:rsidR="00E16095" w:rsidRDefault="00E16095" w:rsidP="00925597">
      <w:pPr>
        <w:jc w:val="both"/>
      </w:pPr>
    </w:p>
    <w:p w14:paraId="04F16304" w14:textId="67B1A305" w:rsidR="00DB44B5" w:rsidRDefault="00DB44B5" w:rsidP="00925597">
      <w:pPr>
        <w:jc w:val="both"/>
      </w:pPr>
      <w:r>
        <w:t xml:space="preserve">Les </w:t>
      </w:r>
      <w:r w:rsidR="007A1BD1">
        <w:t xml:space="preserve">travaux de </w:t>
      </w:r>
      <w:proofErr w:type="spellStart"/>
      <w:r w:rsidR="007A1BD1">
        <w:t>Philippot</w:t>
      </w:r>
      <w:proofErr w:type="spellEnd"/>
      <w:r w:rsidR="007A1BD1">
        <w:t xml:space="preserve"> (2008</w:t>
      </w:r>
      <w:r>
        <w:t xml:space="preserve">) mettent évidence que les enseignants se destinant aux degrés primaires ne s'approprient que des </w:t>
      </w:r>
      <w:r w:rsidRPr="00DB44B5">
        <w:rPr>
          <w:i/>
        </w:rPr>
        <w:t>éléments de surface</w:t>
      </w:r>
      <w:r>
        <w:t xml:space="preserve"> des disciplines qu'ils enseignent. Or, dans une perspective </w:t>
      </w:r>
      <w:proofErr w:type="spellStart"/>
      <w:r>
        <w:t>vygot</w:t>
      </w:r>
      <w:r w:rsidR="00E16095">
        <w:t>s</w:t>
      </w:r>
      <w:r>
        <w:t>kienne</w:t>
      </w:r>
      <w:proofErr w:type="spellEnd"/>
      <w:r>
        <w:t>, nous considérons les concepts disciplinaires</w:t>
      </w:r>
      <w:r w:rsidR="00372281">
        <w:t xml:space="preserve"> et théoriques</w:t>
      </w:r>
      <w:r>
        <w:t xml:space="preserve"> comme des instruments psychologiques jouant un rôle fondamental de médiation entre l'élève et le savoir. Sans la maîtrise en profondeur (</w:t>
      </w:r>
      <w:proofErr w:type="spellStart"/>
      <w:r>
        <w:t>Marton</w:t>
      </w:r>
      <w:proofErr w:type="spellEnd"/>
      <w:r w:rsidR="00871278" w:rsidRPr="00871278">
        <w:t xml:space="preserve">, </w:t>
      </w:r>
      <w:proofErr w:type="spellStart"/>
      <w:r w:rsidR="00871278" w:rsidRPr="00871278">
        <w:t>Quifang</w:t>
      </w:r>
      <w:proofErr w:type="spellEnd"/>
      <w:r w:rsidR="00871278">
        <w:t xml:space="preserve"> &amp; </w:t>
      </w:r>
      <w:proofErr w:type="spellStart"/>
      <w:r w:rsidR="00871278">
        <w:t>Nagle</w:t>
      </w:r>
      <w:proofErr w:type="spellEnd"/>
      <w:r w:rsidR="00871278">
        <w:t>, 1996)</w:t>
      </w:r>
      <w:r>
        <w:t xml:space="preserve"> </w:t>
      </w:r>
      <w:r w:rsidR="00372281">
        <w:t>de ces derniers</w:t>
      </w:r>
      <w:r>
        <w:t xml:space="preserve">, </w:t>
      </w:r>
      <w:r w:rsidR="00372281">
        <w:t>difficile d'appréhender la réalité des processus d'apprentissage.</w:t>
      </w:r>
    </w:p>
    <w:p w14:paraId="396674EE" w14:textId="77777777" w:rsidR="002F491A" w:rsidRDefault="002F491A" w:rsidP="00925597">
      <w:pPr>
        <w:jc w:val="both"/>
      </w:pPr>
    </w:p>
    <w:p w14:paraId="2AA09904" w14:textId="6173C3D0" w:rsidR="002F491A" w:rsidRDefault="002F491A" w:rsidP="00925597">
      <w:pPr>
        <w:jc w:val="both"/>
      </w:pPr>
      <w:r>
        <w:t xml:space="preserve">D'autre part, </w:t>
      </w:r>
      <w:proofErr w:type="spellStart"/>
      <w:r>
        <w:t>Sensevy</w:t>
      </w:r>
      <w:proofErr w:type="spellEnd"/>
      <w:r>
        <w:t xml:space="preserve"> (2009) suggère un hiatus emblématique dans la relation entre enseignants et chercheurs, "engendré par l'opposition entre une logique du générique (professeurs) et une logique du spécifique (didacticiens)" (p. 127). Il suggère ainsi la mise </w:t>
      </w:r>
      <w:proofErr w:type="spellStart"/>
      <w:r>
        <w:t>oeuvre</w:t>
      </w:r>
      <w:proofErr w:type="spellEnd"/>
      <w:r>
        <w:t xml:space="preserve"> de nouvelles formes de collaborations entre ces derniers. </w:t>
      </w:r>
    </w:p>
    <w:p w14:paraId="6768E917" w14:textId="77777777" w:rsidR="00871278" w:rsidRDefault="00871278" w:rsidP="00925597">
      <w:pPr>
        <w:jc w:val="both"/>
      </w:pPr>
    </w:p>
    <w:p w14:paraId="3EC2FE62" w14:textId="0810EFBE" w:rsidR="00871278" w:rsidRDefault="00871278" w:rsidP="00925597">
      <w:pPr>
        <w:jc w:val="both"/>
      </w:pPr>
      <w:r>
        <w:t xml:space="preserve">Dans le cadre de la recherche "Enseignement des sciences humaines et sociales et processus de </w:t>
      </w:r>
      <w:proofErr w:type="spellStart"/>
      <w:r>
        <w:t>secondarisation</w:t>
      </w:r>
      <w:proofErr w:type="spellEnd"/>
      <w:r>
        <w:t xml:space="preserve">" (LSHG), nous expérimenterons un dispositif de développement professionnel intitulé </w:t>
      </w:r>
      <w:proofErr w:type="spellStart"/>
      <w:r w:rsidRPr="000A09C0">
        <w:rPr>
          <w:i/>
        </w:rPr>
        <w:t>lesson</w:t>
      </w:r>
      <w:proofErr w:type="spellEnd"/>
      <w:r w:rsidRPr="000A09C0">
        <w:rPr>
          <w:i/>
        </w:rPr>
        <w:t xml:space="preserve"> </w:t>
      </w:r>
      <w:proofErr w:type="spellStart"/>
      <w:r w:rsidRPr="000A09C0">
        <w:rPr>
          <w:i/>
        </w:rPr>
        <w:t>study</w:t>
      </w:r>
      <w:proofErr w:type="spellEnd"/>
      <w:r>
        <w:t xml:space="preserve"> (</w:t>
      </w:r>
      <w:proofErr w:type="spellStart"/>
      <w:r>
        <w:t>Murata</w:t>
      </w:r>
      <w:proofErr w:type="spellEnd"/>
      <w:r>
        <w:t>, 2011). Il s'agit pour les participants d'élaborer collectivement une leçon qui sera enseignée par l'un d'entre eux, sous l'observation des autr</w:t>
      </w:r>
      <w:r w:rsidR="004B5F8C">
        <w:t>es, pour être e</w:t>
      </w:r>
      <w:r w:rsidR="00E7582D">
        <w:t>nsuite analysée, modifiée et (ré</w:t>
      </w:r>
      <w:r w:rsidR="004B5F8C">
        <w:t xml:space="preserve">)enseignée par un deuxième membre du groupe. Le processus est répété autant de fois que le groupe le décide. Le groupe LSHG est constitué de formateurs-chercheurs et d'enseignants qui tous collaboreront au processus. </w:t>
      </w:r>
    </w:p>
    <w:p w14:paraId="59A5C613" w14:textId="77777777" w:rsidR="004B5F8C" w:rsidRDefault="004B5F8C" w:rsidP="00925597">
      <w:pPr>
        <w:jc w:val="both"/>
      </w:pPr>
    </w:p>
    <w:p w14:paraId="4EAF1436" w14:textId="312BF128" w:rsidR="00F2313B" w:rsidRDefault="00300F24" w:rsidP="00925597">
      <w:pPr>
        <w:jc w:val="both"/>
      </w:pPr>
      <w:r>
        <w:t>L</w:t>
      </w:r>
      <w:r w:rsidR="004B5F8C">
        <w:t xml:space="preserve">a communication que nous soumettons a pour objectif d'analyser une première série de données, constituées par les interactions </w:t>
      </w:r>
      <w:r>
        <w:t>entre les participants</w:t>
      </w:r>
      <w:r w:rsidR="00253A6F">
        <w:t xml:space="preserve">. Nous chercherons à mieux </w:t>
      </w:r>
      <w:r w:rsidR="00253A6F">
        <w:lastRenderedPageBreak/>
        <w:t>comprendre quel sens s'élabore lors de la préparation</w:t>
      </w:r>
      <w:r>
        <w:t xml:space="preserve"> </w:t>
      </w:r>
      <w:r w:rsidR="000A09C0">
        <w:t>d'une première leçon</w:t>
      </w:r>
      <w:r w:rsidR="004B5F8C">
        <w:t xml:space="preserve">. </w:t>
      </w:r>
      <w:r w:rsidR="00925597">
        <w:t>Plus spécifiquement nous identifierons les contenus thématiques et la nature des savoirs convoqués (</w:t>
      </w:r>
      <w:proofErr w:type="spellStart"/>
      <w:r w:rsidR="00925597">
        <w:t>Vahnulle</w:t>
      </w:r>
      <w:proofErr w:type="spellEnd"/>
      <w:r w:rsidR="00925597">
        <w:t xml:space="preserve"> 2009a; </w:t>
      </w:r>
      <w:proofErr w:type="spellStart"/>
      <w:r w:rsidR="00925597">
        <w:t>Balslev</w:t>
      </w:r>
      <w:proofErr w:type="spellEnd"/>
      <w:r w:rsidR="00925597">
        <w:t xml:space="preserve">, </w:t>
      </w:r>
      <w:proofErr w:type="spellStart"/>
      <w:r w:rsidR="00925597">
        <w:t>Vanhulle</w:t>
      </w:r>
      <w:proofErr w:type="spellEnd"/>
      <w:r w:rsidR="00925597">
        <w:t xml:space="preserve"> &amp; </w:t>
      </w:r>
      <w:proofErr w:type="spellStart"/>
      <w:r w:rsidR="00925597">
        <w:t>Tominska</w:t>
      </w:r>
      <w:proofErr w:type="spellEnd"/>
      <w:r w:rsidR="00925597">
        <w:t>, 2010;</w:t>
      </w:r>
      <w:r w:rsidR="00925597" w:rsidRPr="00FE3F5D">
        <w:t xml:space="preserve"> </w:t>
      </w:r>
      <w:r w:rsidR="00925597">
        <w:t>Clerc, 2013) lors des échanges</w:t>
      </w:r>
      <w:r w:rsidR="002F491A">
        <w:t xml:space="preserve"> entres les différents </w:t>
      </w:r>
      <w:proofErr w:type="spellStart"/>
      <w:r w:rsidR="002F491A">
        <w:t>interactants</w:t>
      </w:r>
      <w:proofErr w:type="spellEnd"/>
      <w:r w:rsidR="00925597">
        <w:t xml:space="preserve">. </w:t>
      </w:r>
      <w:r w:rsidR="004B5F8C">
        <w:t xml:space="preserve">A des fins comparatistes, nous analyserons deux dispositifs, l'un en géographie, l'autre en histoire. </w:t>
      </w:r>
    </w:p>
    <w:p w14:paraId="3C54497D" w14:textId="77777777" w:rsidR="00C040DE" w:rsidRDefault="00C040DE" w:rsidP="00925597">
      <w:pPr>
        <w:jc w:val="both"/>
      </w:pPr>
    </w:p>
    <w:p w14:paraId="08940C3E" w14:textId="77777777" w:rsidR="00C040DE" w:rsidRDefault="00C040DE" w:rsidP="00925597">
      <w:pPr>
        <w:jc w:val="both"/>
      </w:pPr>
    </w:p>
    <w:p w14:paraId="0A66A14B" w14:textId="77777777" w:rsidR="00871278" w:rsidRDefault="00871278" w:rsidP="00925597">
      <w:pPr>
        <w:jc w:val="both"/>
      </w:pPr>
    </w:p>
    <w:p w14:paraId="1E465DC4" w14:textId="396FDBF4" w:rsidR="00871278" w:rsidRPr="00925597" w:rsidRDefault="00EC370F" w:rsidP="00EC370F">
      <w:pPr>
        <w:jc w:val="center"/>
        <w:rPr>
          <w:b/>
        </w:rPr>
      </w:pPr>
      <w:r w:rsidRPr="00925597">
        <w:rPr>
          <w:b/>
        </w:rPr>
        <w:t>Bibliographie</w:t>
      </w:r>
    </w:p>
    <w:p w14:paraId="0C87DF6E" w14:textId="77777777" w:rsidR="00871278" w:rsidRDefault="00871278"/>
    <w:p w14:paraId="4899611B" w14:textId="5B9D2F19" w:rsidR="00011903" w:rsidRPr="00924E64" w:rsidRDefault="00011903" w:rsidP="00FD365C">
      <w:pPr>
        <w:pStyle w:val="EndNoteBibliography"/>
        <w:spacing w:before="60"/>
        <w:ind w:left="142" w:hanging="142"/>
        <w:jc w:val="both"/>
        <w:rPr>
          <w:rFonts w:ascii="Arial" w:hAnsi="Arial" w:cs="Arial"/>
          <w:lang w:val="fr-CH"/>
        </w:rPr>
      </w:pPr>
      <w:r w:rsidRPr="00924E64">
        <w:rPr>
          <w:rFonts w:ascii="Arial" w:hAnsi="Arial" w:cs="Arial"/>
          <w:bCs/>
          <w:lang w:val="fr-CH"/>
        </w:rPr>
        <w:t>Balslev, K.,</w:t>
      </w:r>
      <w:r w:rsidRPr="00924E64">
        <w:rPr>
          <w:rFonts w:ascii="Arial" w:hAnsi="Arial" w:cs="Arial"/>
          <w:lang w:val="fr-CH"/>
        </w:rPr>
        <w:t xml:space="preserve"> Vanhulle, S. &amp; Tominska, E. (2010). </w:t>
      </w:r>
      <w:r w:rsidR="00924E64">
        <w:rPr>
          <w:rFonts w:ascii="Arial" w:hAnsi="Arial" w:cs="Arial"/>
          <w:lang w:val="fr-CH"/>
        </w:rPr>
        <w:t>Tracer la construction des savoi</w:t>
      </w:r>
      <w:r w:rsidRPr="00924E64">
        <w:rPr>
          <w:rFonts w:ascii="Arial" w:hAnsi="Arial" w:cs="Arial"/>
          <w:lang w:val="fr-CH"/>
        </w:rPr>
        <w:t>rs professionnels dans les interactions entre les formateurs et enseignants en formations. Actes du Colloque International </w:t>
      </w:r>
      <w:r w:rsidRPr="00924E64">
        <w:rPr>
          <w:rFonts w:ascii="Arial" w:hAnsi="Arial" w:cs="Arial"/>
          <w:i/>
          <w:iCs/>
          <w:lang w:val="fr-CH"/>
        </w:rPr>
        <w:t>Spécificités et diversité des interactions didactiques : disciplines, finalités, contextes </w:t>
      </w:r>
      <w:r w:rsidRPr="00924E64">
        <w:rPr>
          <w:rFonts w:ascii="Arial" w:hAnsi="Arial" w:cs="Arial"/>
          <w:lang w:val="fr-CH"/>
        </w:rPr>
        <w:t>. organisé par UMR ICAR, Univer</w:t>
      </w:r>
      <w:r w:rsidR="00917B4D" w:rsidRPr="00924E64">
        <w:rPr>
          <w:rFonts w:ascii="Arial" w:hAnsi="Arial" w:cs="Arial"/>
          <w:lang w:val="fr-CH"/>
        </w:rPr>
        <w:t xml:space="preserve">sité Lyon 2, INRP, CNRS, Lyon. </w:t>
      </w:r>
      <w:r w:rsidRPr="00924E64">
        <w:rPr>
          <w:rFonts w:ascii="Arial" w:hAnsi="Arial" w:cs="Arial"/>
          <w:lang w:val="fr-CH"/>
        </w:rPr>
        <w:t>[version électronique sur : </w:t>
      </w:r>
      <w:r w:rsidRPr="00924E64">
        <w:rPr>
          <w:rFonts w:ascii="Arial" w:hAnsi="Arial" w:cs="Arial"/>
          <w:lang w:val="fr-CH"/>
        </w:rPr>
        <w:fldChar w:fldCharType="begin"/>
      </w:r>
      <w:r w:rsidRPr="00924E64">
        <w:rPr>
          <w:rFonts w:ascii="Arial" w:hAnsi="Arial" w:cs="Arial"/>
          <w:lang w:val="fr-CH"/>
        </w:rPr>
        <w:instrText xml:space="preserve"> HYPERLINK "http://halshs.archives-ouvertes.fr/hal-00534603/fr/" \t "target" </w:instrText>
      </w:r>
      <w:r w:rsidRPr="00924E64">
        <w:rPr>
          <w:rFonts w:ascii="Arial" w:hAnsi="Arial" w:cs="Arial"/>
          <w:lang w:val="fr-CH"/>
        </w:rPr>
        <w:fldChar w:fldCharType="separate"/>
      </w:r>
      <w:r w:rsidRPr="00924E64">
        <w:rPr>
          <w:rStyle w:val="Lienhypertexte"/>
          <w:rFonts w:ascii="Arial" w:hAnsi="Arial" w:cs="Arial"/>
          <w:lang w:val="fr-CH"/>
        </w:rPr>
        <w:t>http://halshs.archives-ouvertes.fr/hal-00534603/fr/</w:t>
      </w:r>
      <w:r w:rsidRPr="00924E64">
        <w:rPr>
          <w:rFonts w:ascii="Arial" w:hAnsi="Arial" w:cs="Arial"/>
        </w:rPr>
        <w:fldChar w:fldCharType="end"/>
      </w:r>
      <w:r w:rsidRPr="00924E64">
        <w:rPr>
          <w:rFonts w:ascii="Arial" w:hAnsi="Arial" w:cs="Arial"/>
          <w:lang w:val="fr-CH"/>
        </w:rPr>
        <w:t>]</w:t>
      </w:r>
    </w:p>
    <w:p w14:paraId="44706B09" w14:textId="1C771FA6" w:rsidR="00732EF9" w:rsidRPr="00732EF9" w:rsidRDefault="00732EF9" w:rsidP="00732EF9">
      <w:pPr>
        <w:ind w:left="142" w:hanging="142"/>
      </w:pPr>
      <w:r w:rsidRPr="00E852B0">
        <w:t xml:space="preserve">Clerc, A. (2013). </w:t>
      </w:r>
      <w:r w:rsidRPr="00E852B0">
        <w:rPr>
          <w:i/>
        </w:rPr>
        <w:t>Rôle des savoirs théoriques de référence dans les parcours de formation des futurs</w:t>
      </w:r>
      <w:bookmarkStart w:id="0" w:name="_GoBack"/>
      <w:bookmarkEnd w:id="0"/>
      <w:r w:rsidRPr="00E852B0">
        <w:rPr>
          <w:i/>
        </w:rPr>
        <w:t xml:space="preserve"> enseignants des premiers degrés de la scolarité.</w:t>
      </w:r>
      <w:r w:rsidRPr="00E852B0">
        <w:t xml:space="preserve"> Thèse de doctorat: Université de Genève, n° FPSE 539.</w:t>
      </w:r>
    </w:p>
    <w:p w14:paraId="53932D6A" w14:textId="77777777" w:rsidR="00871278" w:rsidRPr="00871278" w:rsidRDefault="00871278" w:rsidP="00FD365C">
      <w:pPr>
        <w:pStyle w:val="EndNoteBibliography"/>
        <w:spacing w:before="60"/>
        <w:ind w:left="142" w:hanging="142"/>
        <w:jc w:val="both"/>
        <w:rPr>
          <w:rFonts w:ascii="Arial" w:hAnsi="Arial" w:cs="Arial"/>
        </w:rPr>
      </w:pPr>
      <w:proofErr w:type="spellStart"/>
      <w:r w:rsidRPr="00871278">
        <w:rPr>
          <w:rFonts w:ascii="Arial" w:hAnsi="Arial" w:cs="Arial"/>
        </w:rPr>
        <w:t>Marton</w:t>
      </w:r>
      <w:proofErr w:type="spellEnd"/>
      <w:r w:rsidRPr="00871278">
        <w:rPr>
          <w:rFonts w:ascii="Arial" w:hAnsi="Arial" w:cs="Arial"/>
        </w:rPr>
        <w:t xml:space="preserve"> F., </w:t>
      </w:r>
      <w:proofErr w:type="spellStart"/>
      <w:r w:rsidRPr="00871278">
        <w:rPr>
          <w:rFonts w:ascii="Arial" w:hAnsi="Arial" w:cs="Arial"/>
        </w:rPr>
        <w:t>Quifang</w:t>
      </w:r>
      <w:proofErr w:type="spellEnd"/>
      <w:r w:rsidRPr="00871278">
        <w:rPr>
          <w:rFonts w:ascii="Arial" w:hAnsi="Arial" w:cs="Arial"/>
        </w:rPr>
        <w:t xml:space="preserve"> W. &amp; </w:t>
      </w:r>
      <w:proofErr w:type="spellStart"/>
      <w:r w:rsidRPr="00871278">
        <w:rPr>
          <w:rFonts w:ascii="Arial" w:hAnsi="Arial" w:cs="Arial"/>
        </w:rPr>
        <w:t>Nagle</w:t>
      </w:r>
      <w:proofErr w:type="spellEnd"/>
      <w:r w:rsidRPr="00871278">
        <w:rPr>
          <w:rFonts w:ascii="Arial" w:hAnsi="Arial" w:cs="Arial"/>
        </w:rPr>
        <w:t xml:space="preserve"> A. (1996). </w:t>
      </w:r>
      <w:proofErr w:type="gramStart"/>
      <w:r w:rsidRPr="00871278">
        <w:rPr>
          <w:rFonts w:ascii="Arial" w:hAnsi="Arial" w:cs="Arial"/>
          <w:lang w:val="en-US"/>
        </w:rPr>
        <w:t>Views on learning in different cultures.</w:t>
      </w:r>
      <w:proofErr w:type="gramEnd"/>
      <w:r w:rsidRPr="00871278">
        <w:rPr>
          <w:rFonts w:ascii="Arial" w:hAnsi="Arial" w:cs="Arial"/>
          <w:lang w:val="en-US"/>
        </w:rPr>
        <w:t xml:space="preserve"> Comparing patterns in Chili and Uruguay. </w:t>
      </w:r>
      <w:proofErr w:type="spellStart"/>
      <w:r w:rsidRPr="00871278">
        <w:rPr>
          <w:rFonts w:ascii="Arial" w:hAnsi="Arial" w:cs="Arial"/>
          <w:i/>
          <w:lang w:val="en-US"/>
        </w:rPr>
        <w:t>Anales</w:t>
      </w:r>
      <w:proofErr w:type="spellEnd"/>
      <w:r w:rsidRPr="00871278">
        <w:rPr>
          <w:rFonts w:ascii="Arial" w:hAnsi="Arial" w:cs="Arial"/>
          <w:i/>
          <w:lang w:val="en-US"/>
        </w:rPr>
        <w:t xml:space="preserve"> de </w:t>
      </w:r>
      <w:proofErr w:type="spellStart"/>
      <w:r w:rsidRPr="00871278">
        <w:rPr>
          <w:rFonts w:ascii="Arial" w:hAnsi="Arial" w:cs="Arial"/>
          <w:i/>
          <w:lang w:val="en-US"/>
        </w:rPr>
        <w:t>psicologia</w:t>
      </w:r>
      <w:proofErr w:type="spellEnd"/>
      <w:r w:rsidRPr="00871278">
        <w:rPr>
          <w:rFonts w:ascii="Arial" w:hAnsi="Arial" w:cs="Arial"/>
          <w:lang w:val="en-US"/>
        </w:rPr>
        <w:t xml:space="preserve">, </w:t>
      </w:r>
      <w:r w:rsidRPr="00871278">
        <w:rPr>
          <w:rFonts w:ascii="Arial" w:hAnsi="Arial" w:cs="Arial"/>
          <w:i/>
          <w:lang w:val="en-US"/>
        </w:rPr>
        <w:t>12</w:t>
      </w:r>
      <w:r w:rsidRPr="00871278">
        <w:rPr>
          <w:rFonts w:ascii="Arial" w:hAnsi="Arial" w:cs="Arial"/>
          <w:lang w:val="en-US"/>
        </w:rPr>
        <w:t>(2), 123-132.</w:t>
      </w:r>
    </w:p>
    <w:p w14:paraId="50422D06" w14:textId="77777777" w:rsidR="00635EB2" w:rsidRPr="00871278" w:rsidRDefault="00871278" w:rsidP="00FD365C">
      <w:pPr>
        <w:pStyle w:val="EndNoteBibliography"/>
        <w:spacing w:before="60"/>
        <w:ind w:left="142" w:hanging="142"/>
        <w:jc w:val="both"/>
        <w:rPr>
          <w:rFonts w:ascii="Arial" w:hAnsi="Arial" w:cs="Arial"/>
        </w:rPr>
      </w:pPr>
      <w:proofErr w:type="spellStart"/>
      <w:r w:rsidRPr="00871278">
        <w:rPr>
          <w:rFonts w:ascii="Arial" w:hAnsi="Arial" w:cs="Arial"/>
        </w:rPr>
        <w:t>Murata</w:t>
      </w:r>
      <w:proofErr w:type="spellEnd"/>
      <w:r w:rsidRPr="00871278">
        <w:rPr>
          <w:rFonts w:ascii="Arial" w:hAnsi="Arial" w:cs="Arial"/>
        </w:rPr>
        <w:t xml:space="preserve">, A. (2011). Introduction: </w:t>
      </w:r>
      <w:proofErr w:type="spellStart"/>
      <w:r w:rsidRPr="00871278">
        <w:rPr>
          <w:rFonts w:ascii="Arial" w:hAnsi="Arial" w:cs="Arial"/>
        </w:rPr>
        <w:t>Conceptual</w:t>
      </w:r>
      <w:proofErr w:type="spellEnd"/>
      <w:r w:rsidRPr="00871278">
        <w:rPr>
          <w:rFonts w:ascii="Arial" w:hAnsi="Arial" w:cs="Arial"/>
        </w:rPr>
        <w:t xml:space="preserve"> </w:t>
      </w:r>
      <w:proofErr w:type="spellStart"/>
      <w:r w:rsidRPr="00871278">
        <w:rPr>
          <w:rFonts w:ascii="Arial" w:hAnsi="Arial" w:cs="Arial"/>
        </w:rPr>
        <w:t>Overview</w:t>
      </w:r>
      <w:proofErr w:type="spellEnd"/>
      <w:r w:rsidRPr="00871278">
        <w:rPr>
          <w:rFonts w:ascii="Arial" w:hAnsi="Arial" w:cs="Arial"/>
        </w:rPr>
        <w:t xml:space="preserve"> of </w:t>
      </w:r>
      <w:proofErr w:type="spellStart"/>
      <w:r w:rsidRPr="00871278">
        <w:rPr>
          <w:rFonts w:ascii="Arial" w:hAnsi="Arial" w:cs="Arial"/>
        </w:rPr>
        <w:t>Lesson</w:t>
      </w:r>
      <w:proofErr w:type="spellEnd"/>
      <w:r w:rsidRPr="00871278">
        <w:rPr>
          <w:rFonts w:ascii="Arial" w:hAnsi="Arial" w:cs="Arial"/>
        </w:rPr>
        <w:t xml:space="preserve"> </w:t>
      </w:r>
      <w:proofErr w:type="spellStart"/>
      <w:r w:rsidRPr="00871278">
        <w:rPr>
          <w:rFonts w:ascii="Arial" w:hAnsi="Arial" w:cs="Arial"/>
        </w:rPr>
        <w:t>Study</w:t>
      </w:r>
      <w:proofErr w:type="spellEnd"/>
      <w:r w:rsidRPr="00871278">
        <w:rPr>
          <w:rFonts w:ascii="Arial" w:hAnsi="Arial" w:cs="Arial"/>
        </w:rPr>
        <w:t>, in L. C. Hart et al. (</w:t>
      </w:r>
      <w:proofErr w:type="spellStart"/>
      <w:proofErr w:type="gramStart"/>
      <w:r w:rsidRPr="00871278">
        <w:rPr>
          <w:rFonts w:ascii="Arial" w:hAnsi="Arial" w:cs="Arial"/>
        </w:rPr>
        <w:t>eds</w:t>
      </w:r>
      <w:proofErr w:type="spellEnd"/>
      <w:proofErr w:type="gramEnd"/>
      <w:r w:rsidRPr="00871278">
        <w:rPr>
          <w:rFonts w:ascii="Arial" w:hAnsi="Arial" w:cs="Arial"/>
        </w:rPr>
        <w:t xml:space="preserve">), </w:t>
      </w:r>
      <w:proofErr w:type="spellStart"/>
      <w:r w:rsidRPr="00871278">
        <w:rPr>
          <w:rFonts w:ascii="Arial" w:hAnsi="Arial" w:cs="Arial"/>
          <w:i/>
        </w:rPr>
        <w:t>Lesson</w:t>
      </w:r>
      <w:proofErr w:type="spellEnd"/>
      <w:r w:rsidRPr="00871278">
        <w:rPr>
          <w:rFonts w:ascii="Arial" w:hAnsi="Arial" w:cs="Arial"/>
          <w:i/>
        </w:rPr>
        <w:t xml:space="preserve"> </w:t>
      </w:r>
      <w:proofErr w:type="spellStart"/>
      <w:r w:rsidRPr="00871278">
        <w:rPr>
          <w:rFonts w:ascii="Arial" w:hAnsi="Arial" w:cs="Arial"/>
          <w:i/>
        </w:rPr>
        <w:t>study</w:t>
      </w:r>
      <w:proofErr w:type="spellEnd"/>
      <w:r w:rsidRPr="00871278">
        <w:rPr>
          <w:rFonts w:ascii="Arial" w:hAnsi="Arial" w:cs="Arial"/>
          <w:i/>
        </w:rPr>
        <w:t xml:space="preserve"> </w:t>
      </w:r>
      <w:proofErr w:type="spellStart"/>
      <w:r w:rsidRPr="00871278">
        <w:rPr>
          <w:rFonts w:ascii="Arial" w:hAnsi="Arial" w:cs="Arial"/>
          <w:i/>
        </w:rPr>
        <w:t>Research</w:t>
      </w:r>
      <w:proofErr w:type="spellEnd"/>
      <w:r w:rsidRPr="00871278">
        <w:rPr>
          <w:rFonts w:ascii="Arial" w:hAnsi="Arial" w:cs="Arial"/>
          <w:i/>
        </w:rPr>
        <w:t xml:space="preserve"> and Practice in </w:t>
      </w:r>
      <w:proofErr w:type="spellStart"/>
      <w:r w:rsidRPr="00871278">
        <w:rPr>
          <w:rFonts w:ascii="Arial" w:hAnsi="Arial" w:cs="Arial"/>
          <w:i/>
        </w:rPr>
        <w:t>Mathematics</w:t>
      </w:r>
      <w:proofErr w:type="spellEnd"/>
      <w:r w:rsidRPr="00871278">
        <w:rPr>
          <w:rFonts w:ascii="Arial" w:hAnsi="Arial" w:cs="Arial"/>
          <w:i/>
        </w:rPr>
        <w:t xml:space="preserve"> Education.</w:t>
      </w:r>
      <w:r w:rsidRPr="00871278">
        <w:rPr>
          <w:rFonts w:ascii="Arial" w:hAnsi="Arial" w:cs="Arial"/>
        </w:rPr>
        <w:t xml:space="preserve"> Springer </w:t>
      </w:r>
      <w:proofErr w:type="spellStart"/>
      <w:r w:rsidRPr="00871278">
        <w:rPr>
          <w:rFonts w:ascii="Arial" w:hAnsi="Arial" w:cs="Arial"/>
        </w:rPr>
        <w:t>Sciece+Business</w:t>
      </w:r>
      <w:proofErr w:type="spellEnd"/>
      <w:r w:rsidRPr="00871278">
        <w:rPr>
          <w:rFonts w:ascii="Arial" w:hAnsi="Arial" w:cs="Arial"/>
        </w:rPr>
        <w:t xml:space="preserve"> Media B.V.</w:t>
      </w:r>
    </w:p>
    <w:p w14:paraId="15C62024" w14:textId="77777777" w:rsidR="00372281" w:rsidRPr="00871278" w:rsidRDefault="00372281" w:rsidP="00FD365C">
      <w:pPr>
        <w:pStyle w:val="EndNoteBibliography"/>
        <w:spacing w:before="60"/>
        <w:ind w:left="142" w:hanging="142"/>
        <w:jc w:val="both"/>
        <w:rPr>
          <w:rFonts w:ascii="Arial" w:hAnsi="Arial" w:cs="Arial"/>
          <w:szCs w:val="24"/>
        </w:rPr>
      </w:pPr>
      <w:proofErr w:type="spellStart"/>
      <w:r w:rsidRPr="00871278">
        <w:rPr>
          <w:rFonts w:ascii="Arial" w:hAnsi="Arial" w:cs="Arial"/>
          <w:szCs w:val="24"/>
        </w:rPr>
        <w:t>Philippot</w:t>
      </w:r>
      <w:proofErr w:type="spellEnd"/>
      <w:r w:rsidRPr="00871278">
        <w:rPr>
          <w:rFonts w:ascii="Arial" w:hAnsi="Arial" w:cs="Arial"/>
          <w:szCs w:val="24"/>
        </w:rPr>
        <w:t xml:space="preserve">, T. (2008). La </w:t>
      </w:r>
      <w:proofErr w:type="spellStart"/>
      <w:r w:rsidRPr="00871278">
        <w:rPr>
          <w:rFonts w:ascii="Arial" w:hAnsi="Arial" w:cs="Arial"/>
          <w:szCs w:val="24"/>
        </w:rPr>
        <w:t>professionnalié</w:t>
      </w:r>
      <w:proofErr w:type="spellEnd"/>
      <w:r w:rsidRPr="00871278">
        <w:rPr>
          <w:rFonts w:ascii="Arial" w:hAnsi="Arial" w:cs="Arial"/>
          <w:szCs w:val="24"/>
        </w:rPr>
        <w:t xml:space="preserve"> des enseignants de l’école primaire : les savoirs et les pratiques. Thèse de doctorat en sciences de l’éducation, Université de Reims.   </w:t>
      </w:r>
    </w:p>
    <w:p w14:paraId="7DCF6943" w14:textId="1EB0C9EE" w:rsidR="002F491A" w:rsidRDefault="002F491A" w:rsidP="00FD365C">
      <w:pPr>
        <w:ind w:left="142" w:hanging="142"/>
        <w:jc w:val="both"/>
        <w:rPr>
          <w:rFonts w:cs="Arial"/>
        </w:rPr>
      </w:pPr>
      <w:proofErr w:type="spellStart"/>
      <w:r>
        <w:rPr>
          <w:rFonts w:cs="Arial"/>
        </w:rPr>
        <w:t>Sensevy</w:t>
      </w:r>
      <w:proofErr w:type="spellEnd"/>
      <w:r>
        <w:rPr>
          <w:rFonts w:cs="Arial"/>
        </w:rPr>
        <w:t xml:space="preserve">, G. (2009). Contenus de savoirs et gestes d'enseignement. Professeurs et chercheurs: vers de nouveaux modes de coopération? In J. </w:t>
      </w:r>
      <w:proofErr w:type="spellStart"/>
      <w:r>
        <w:rPr>
          <w:rFonts w:cs="Arial"/>
        </w:rPr>
        <w:t>Clanet</w:t>
      </w:r>
      <w:proofErr w:type="spellEnd"/>
      <w:r>
        <w:rPr>
          <w:rFonts w:cs="Arial"/>
        </w:rPr>
        <w:t xml:space="preserve"> (</w:t>
      </w:r>
      <w:proofErr w:type="spellStart"/>
      <w:r>
        <w:rPr>
          <w:rFonts w:cs="Arial"/>
        </w:rPr>
        <w:t>Dir</w:t>
      </w:r>
      <w:proofErr w:type="spellEnd"/>
      <w:r>
        <w:rPr>
          <w:rFonts w:cs="Arial"/>
        </w:rPr>
        <w:t xml:space="preserve">). </w:t>
      </w:r>
      <w:r w:rsidRPr="002F491A">
        <w:rPr>
          <w:rFonts w:cs="Arial"/>
          <w:i/>
        </w:rPr>
        <w:t>Recherche/Formation des enseignants. Quelles articulations?</w:t>
      </w:r>
      <w:r>
        <w:rPr>
          <w:rFonts w:cs="Arial"/>
        </w:rPr>
        <w:t xml:space="preserve"> Rennes: PUR.</w:t>
      </w:r>
    </w:p>
    <w:p w14:paraId="1B0863F7" w14:textId="009DAF2E" w:rsidR="00AB1BB3" w:rsidRPr="00871278" w:rsidRDefault="00924E64" w:rsidP="00FD365C">
      <w:pPr>
        <w:ind w:left="142" w:hanging="142"/>
        <w:jc w:val="both"/>
        <w:rPr>
          <w:rFonts w:cs="Arial"/>
        </w:rPr>
      </w:pPr>
      <w:proofErr w:type="spellStart"/>
      <w:r w:rsidRPr="00924E64">
        <w:rPr>
          <w:rFonts w:cs="Arial"/>
        </w:rPr>
        <w:t>Vanhulle</w:t>
      </w:r>
      <w:proofErr w:type="spellEnd"/>
      <w:r w:rsidRPr="00924E64">
        <w:rPr>
          <w:rFonts w:cs="Arial"/>
        </w:rPr>
        <w:t xml:space="preserve">, S. (2009b). Savoirs professionnels et construction </w:t>
      </w:r>
      <w:proofErr w:type="spellStart"/>
      <w:r w:rsidRPr="00924E64">
        <w:rPr>
          <w:rFonts w:cs="Arial"/>
        </w:rPr>
        <w:t>sociodiscursive</w:t>
      </w:r>
      <w:proofErr w:type="spellEnd"/>
      <w:r w:rsidRPr="00924E64">
        <w:rPr>
          <w:rFonts w:cs="Arial"/>
        </w:rPr>
        <w:t xml:space="preserve"> de l’agir. </w:t>
      </w:r>
      <w:r w:rsidRPr="00924E64">
        <w:rPr>
          <w:rFonts w:cs="Arial"/>
          <w:i/>
          <w:iCs/>
        </w:rPr>
        <w:t xml:space="preserve">Bulletin suisse de linguistique appliquée, 90, </w:t>
      </w:r>
      <w:r w:rsidRPr="00924E64">
        <w:rPr>
          <w:rFonts w:cs="Arial"/>
        </w:rPr>
        <w:t>167-188.</w:t>
      </w:r>
    </w:p>
    <w:sectPr w:rsidR="00AB1BB3" w:rsidRPr="00871278" w:rsidSect="00925597">
      <w:pgSz w:w="11900" w:h="16840"/>
      <w:pgMar w:top="851" w:right="1134" w:bottom="85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BB3"/>
    <w:rsid w:val="00011903"/>
    <w:rsid w:val="00057CF1"/>
    <w:rsid w:val="00075C3A"/>
    <w:rsid w:val="000A09C0"/>
    <w:rsid w:val="00253A6F"/>
    <w:rsid w:val="002D0B86"/>
    <w:rsid w:val="002F491A"/>
    <w:rsid w:val="00300F24"/>
    <w:rsid w:val="00372281"/>
    <w:rsid w:val="003A0474"/>
    <w:rsid w:val="004801AC"/>
    <w:rsid w:val="004B5F8C"/>
    <w:rsid w:val="004C5B5C"/>
    <w:rsid w:val="005870E3"/>
    <w:rsid w:val="00635EB2"/>
    <w:rsid w:val="00732EF9"/>
    <w:rsid w:val="007A1BD1"/>
    <w:rsid w:val="00871278"/>
    <w:rsid w:val="008F1775"/>
    <w:rsid w:val="00917B4D"/>
    <w:rsid w:val="00924E64"/>
    <w:rsid w:val="00925597"/>
    <w:rsid w:val="00953799"/>
    <w:rsid w:val="00AB1BB3"/>
    <w:rsid w:val="00C040DE"/>
    <w:rsid w:val="00C224DD"/>
    <w:rsid w:val="00DB44B5"/>
    <w:rsid w:val="00E16095"/>
    <w:rsid w:val="00E7582D"/>
    <w:rsid w:val="00EC370F"/>
    <w:rsid w:val="00F2313B"/>
    <w:rsid w:val="00F71A9C"/>
    <w:rsid w:val="00FB2559"/>
    <w:rsid w:val="00FD365C"/>
    <w:rsid w:val="00FE3F5D"/>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479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B86"/>
    <w:rPr>
      <w:rFonts w:ascii="Arial" w:hAnsi="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dNoteBibliography">
    <w:name w:val="EndNote Bibliography"/>
    <w:basedOn w:val="Normal"/>
    <w:rsid w:val="00372281"/>
    <w:rPr>
      <w:rFonts w:ascii="Times New Roman" w:hAnsi="Times New Roman" w:cs="Times New Roman"/>
      <w:szCs w:val="20"/>
    </w:rPr>
  </w:style>
  <w:style w:type="character" w:styleId="Lienhypertexte">
    <w:name w:val="Hyperlink"/>
    <w:basedOn w:val="Policepardfaut"/>
    <w:uiPriority w:val="99"/>
    <w:unhideWhenUsed/>
    <w:rsid w:val="00372281"/>
    <w:rPr>
      <w:color w:val="0000FF" w:themeColor="hyperlink"/>
      <w:u w:val="single"/>
    </w:rPr>
  </w:style>
  <w:style w:type="character" w:styleId="Lienhypertextesuivi">
    <w:name w:val="FollowedHyperlink"/>
    <w:basedOn w:val="Policepardfaut"/>
    <w:uiPriority w:val="99"/>
    <w:semiHidden/>
    <w:unhideWhenUsed/>
    <w:rsid w:val="00917B4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B86"/>
    <w:rPr>
      <w:rFonts w:ascii="Arial" w:hAnsi="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dNoteBibliography">
    <w:name w:val="EndNote Bibliography"/>
    <w:basedOn w:val="Normal"/>
    <w:rsid w:val="00372281"/>
    <w:rPr>
      <w:rFonts w:ascii="Times New Roman" w:hAnsi="Times New Roman" w:cs="Times New Roman"/>
      <w:szCs w:val="20"/>
    </w:rPr>
  </w:style>
  <w:style w:type="character" w:styleId="Lienhypertexte">
    <w:name w:val="Hyperlink"/>
    <w:basedOn w:val="Policepardfaut"/>
    <w:uiPriority w:val="99"/>
    <w:unhideWhenUsed/>
    <w:rsid w:val="00372281"/>
    <w:rPr>
      <w:color w:val="0000FF" w:themeColor="hyperlink"/>
      <w:u w:val="single"/>
    </w:rPr>
  </w:style>
  <w:style w:type="character" w:styleId="Lienhypertextesuivi">
    <w:name w:val="FollowedHyperlink"/>
    <w:basedOn w:val="Policepardfaut"/>
    <w:uiPriority w:val="99"/>
    <w:semiHidden/>
    <w:unhideWhenUsed/>
    <w:rsid w:val="00917B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87548">
      <w:bodyDiv w:val="1"/>
      <w:marLeft w:val="0"/>
      <w:marRight w:val="0"/>
      <w:marTop w:val="0"/>
      <w:marBottom w:val="0"/>
      <w:divBdr>
        <w:top w:val="none" w:sz="0" w:space="0" w:color="auto"/>
        <w:left w:val="none" w:sz="0" w:space="0" w:color="auto"/>
        <w:bottom w:val="none" w:sz="0" w:space="0" w:color="auto"/>
        <w:right w:val="none" w:sz="0" w:space="0" w:color="auto"/>
      </w:divBdr>
    </w:div>
    <w:div w:id="19961012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793</Words>
  <Characters>4363</Characters>
  <Application>Microsoft Macintosh Word</Application>
  <DocSecurity>0</DocSecurity>
  <Lines>36</Lines>
  <Paragraphs>10</Paragraphs>
  <ScaleCrop>false</ScaleCrop>
  <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Breithaupt</dc:creator>
  <cp:keywords/>
  <dc:description/>
  <cp:lastModifiedBy>Sandrine Breithaupt</cp:lastModifiedBy>
  <cp:revision>3</cp:revision>
  <dcterms:created xsi:type="dcterms:W3CDTF">2015-10-02T08:52:00Z</dcterms:created>
  <dcterms:modified xsi:type="dcterms:W3CDTF">2015-10-02T08:54:00Z</dcterms:modified>
</cp:coreProperties>
</file>