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43991" w14:textId="77777777" w:rsidR="009A27CC" w:rsidRDefault="009A27CC" w:rsidP="003323FB">
      <w:pPr>
        <w:jc w:val="center"/>
        <w:rPr>
          <w:rFonts w:ascii="Times New Roman" w:hAnsi="Times New Roman" w:cs="Times New Roman"/>
          <w:sz w:val="28"/>
          <w:szCs w:val="28"/>
        </w:rPr>
      </w:pPr>
      <w:r>
        <w:rPr>
          <w:rFonts w:ascii="Times New Roman" w:hAnsi="Times New Roman" w:cs="Times New Roman"/>
          <w:sz w:val="28"/>
          <w:szCs w:val="28"/>
        </w:rPr>
        <w:t xml:space="preserve">Les </w:t>
      </w:r>
      <w:r w:rsidR="00AB340F" w:rsidRPr="0089725F">
        <w:rPr>
          <w:rFonts w:ascii="Times New Roman" w:hAnsi="Times New Roman" w:cs="Times New Roman"/>
          <w:sz w:val="28"/>
          <w:szCs w:val="28"/>
        </w:rPr>
        <w:t>a</w:t>
      </w:r>
      <w:r w:rsidR="003323FB" w:rsidRPr="0089725F">
        <w:rPr>
          <w:rFonts w:ascii="Times New Roman" w:hAnsi="Times New Roman" w:cs="Times New Roman"/>
          <w:sz w:val="28"/>
          <w:szCs w:val="28"/>
        </w:rPr>
        <w:t>nalyse</w:t>
      </w:r>
      <w:r>
        <w:rPr>
          <w:rFonts w:ascii="Times New Roman" w:hAnsi="Times New Roman" w:cs="Times New Roman"/>
          <w:sz w:val="28"/>
          <w:szCs w:val="28"/>
        </w:rPr>
        <w:t>s</w:t>
      </w:r>
      <w:r w:rsidR="003323FB" w:rsidRPr="0089725F">
        <w:rPr>
          <w:rFonts w:ascii="Times New Roman" w:hAnsi="Times New Roman" w:cs="Times New Roman"/>
          <w:sz w:val="28"/>
          <w:szCs w:val="28"/>
        </w:rPr>
        <w:t xml:space="preserve"> de prépa</w:t>
      </w:r>
      <w:r w:rsidR="00AB340F" w:rsidRPr="0089725F">
        <w:rPr>
          <w:rFonts w:ascii="Times New Roman" w:hAnsi="Times New Roman" w:cs="Times New Roman"/>
          <w:sz w:val="28"/>
          <w:szCs w:val="28"/>
        </w:rPr>
        <w:t>rations de séquences</w:t>
      </w:r>
      <w:r>
        <w:rPr>
          <w:rFonts w:ascii="Times New Roman" w:hAnsi="Times New Roman" w:cs="Times New Roman"/>
          <w:sz w:val="28"/>
          <w:szCs w:val="28"/>
        </w:rPr>
        <w:t xml:space="preserve"> comme éléments </w:t>
      </w:r>
    </w:p>
    <w:p w14:paraId="4FD97D61" w14:textId="2C016730" w:rsidR="003D77FF" w:rsidRPr="0089725F" w:rsidRDefault="009A27CC" w:rsidP="003323FB">
      <w:pPr>
        <w:jc w:val="center"/>
        <w:rPr>
          <w:rFonts w:ascii="Times New Roman" w:hAnsi="Times New Roman" w:cs="Times New Roman"/>
          <w:sz w:val="28"/>
          <w:szCs w:val="28"/>
        </w:rPr>
      </w:pPr>
      <w:r>
        <w:rPr>
          <w:rFonts w:ascii="Times New Roman" w:hAnsi="Times New Roman" w:cs="Times New Roman"/>
          <w:sz w:val="28"/>
          <w:szCs w:val="28"/>
        </w:rPr>
        <w:t>du milieu pour la formation</w:t>
      </w:r>
    </w:p>
    <w:p w14:paraId="65ABD36B" w14:textId="77777777" w:rsidR="003323FB" w:rsidRPr="0089725F" w:rsidRDefault="003323FB" w:rsidP="003323FB">
      <w:pPr>
        <w:jc w:val="center"/>
        <w:rPr>
          <w:rFonts w:ascii="Times New Roman" w:hAnsi="Times New Roman" w:cs="Times New Roman"/>
        </w:rPr>
      </w:pPr>
    </w:p>
    <w:p w14:paraId="0BDAA044" w14:textId="77777777" w:rsidR="00AB340F" w:rsidRPr="0089725F" w:rsidRDefault="00AB340F" w:rsidP="00AB340F">
      <w:pPr>
        <w:jc w:val="right"/>
        <w:rPr>
          <w:rFonts w:ascii="Times New Roman" w:hAnsi="Times New Roman" w:cs="Times New Roman"/>
        </w:rPr>
      </w:pPr>
      <w:r w:rsidRPr="0089725F">
        <w:rPr>
          <w:rFonts w:ascii="Times New Roman" w:hAnsi="Times New Roman" w:cs="Times New Roman"/>
        </w:rPr>
        <w:t xml:space="preserve">Sylvie </w:t>
      </w:r>
      <w:proofErr w:type="spellStart"/>
      <w:r w:rsidRPr="0089725F">
        <w:rPr>
          <w:rFonts w:ascii="Times New Roman" w:hAnsi="Times New Roman" w:cs="Times New Roman"/>
        </w:rPr>
        <w:t>Coppé</w:t>
      </w:r>
      <w:proofErr w:type="spellEnd"/>
    </w:p>
    <w:p w14:paraId="5D4315DC" w14:textId="77777777" w:rsidR="003323FB" w:rsidRPr="0089725F" w:rsidRDefault="00AB340F" w:rsidP="00AB340F">
      <w:pPr>
        <w:jc w:val="right"/>
        <w:rPr>
          <w:rFonts w:ascii="Times New Roman" w:hAnsi="Times New Roman" w:cs="Times New Roman"/>
        </w:rPr>
      </w:pPr>
      <w:r w:rsidRPr="0089725F">
        <w:rPr>
          <w:rFonts w:ascii="Times New Roman" w:hAnsi="Times New Roman" w:cs="Times New Roman"/>
        </w:rPr>
        <w:t xml:space="preserve">Université de Genève FPSE, Equipe </w:t>
      </w:r>
      <w:proofErr w:type="spellStart"/>
      <w:r w:rsidRPr="0089725F">
        <w:rPr>
          <w:rFonts w:ascii="Times New Roman" w:hAnsi="Times New Roman" w:cs="Times New Roman"/>
        </w:rPr>
        <w:t>DiMaGe</w:t>
      </w:r>
      <w:proofErr w:type="spellEnd"/>
    </w:p>
    <w:p w14:paraId="71AA8BDC" w14:textId="77777777" w:rsidR="00AB340F" w:rsidRPr="0089725F" w:rsidRDefault="00AB340F" w:rsidP="00AB340F">
      <w:pPr>
        <w:jc w:val="right"/>
        <w:rPr>
          <w:rFonts w:ascii="Times New Roman" w:hAnsi="Times New Roman" w:cs="Times New Roman"/>
        </w:rPr>
      </w:pPr>
    </w:p>
    <w:p w14:paraId="36C46930" w14:textId="77777777" w:rsidR="003323FB" w:rsidRPr="0089725F" w:rsidRDefault="003323FB" w:rsidP="0022566E">
      <w:pPr>
        <w:jc w:val="both"/>
        <w:rPr>
          <w:rFonts w:ascii="Times New Roman" w:hAnsi="Times New Roman" w:cs="Times New Roman"/>
        </w:rPr>
      </w:pPr>
      <w:r w:rsidRPr="0089725F">
        <w:rPr>
          <w:rFonts w:ascii="Times New Roman" w:hAnsi="Times New Roman" w:cs="Times New Roman"/>
          <w:b/>
        </w:rPr>
        <w:t>Mots clefs :</w:t>
      </w:r>
      <w:r w:rsidRPr="0089725F">
        <w:rPr>
          <w:rFonts w:ascii="Times New Roman" w:hAnsi="Times New Roman" w:cs="Times New Roman"/>
        </w:rPr>
        <w:t xml:space="preserve"> didactique des mathématiques – formation des enseignants- </w:t>
      </w:r>
      <w:r w:rsidR="0089725F">
        <w:rPr>
          <w:rFonts w:ascii="Times New Roman" w:hAnsi="Times New Roman" w:cs="Times New Roman"/>
        </w:rPr>
        <w:t>connaissances</w:t>
      </w:r>
      <w:r w:rsidRPr="0089725F">
        <w:rPr>
          <w:rFonts w:ascii="Times New Roman" w:hAnsi="Times New Roman" w:cs="Times New Roman"/>
        </w:rPr>
        <w:t xml:space="preserve"> professionnel</w:t>
      </w:r>
      <w:r w:rsidR="0089725F">
        <w:rPr>
          <w:rFonts w:ascii="Times New Roman" w:hAnsi="Times New Roman" w:cs="Times New Roman"/>
        </w:rPr>
        <w:t>le</w:t>
      </w:r>
      <w:r w:rsidRPr="0089725F">
        <w:rPr>
          <w:rFonts w:ascii="Times New Roman" w:hAnsi="Times New Roman" w:cs="Times New Roman"/>
        </w:rPr>
        <w:t>s-</w:t>
      </w:r>
      <w:r w:rsidR="0089725F" w:rsidRPr="0089725F">
        <w:rPr>
          <w:rFonts w:ascii="Times New Roman" w:hAnsi="Times New Roman" w:cs="Times New Roman"/>
        </w:rPr>
        <w:t xml:space="preserve"> </w:t>
      </w:r>
      <w:r w:rsidR="0089725F">
        <w:rPr>
          <w:rFonts w:ascii="Times New Roman" w:hAnsi="Times New Roman" w:cs="Times New Roman"/>
        </w:rPr>
        <w:t>préparation de séquences- milieu du professeur</w:t>
      </w:r>
    </w:p>
    <w:p w14:paraId="2804306E" w14:textId="77777777" w:rsidR="00AB340F" w:rsidRPr="0089725F" w:rsidRDefault="00AB340F">
      <w:pPr>
        <w:rPr>
          <w:rFonts w:ascii="Times New Roman" w:hAnsi="Times New Roman" w:cs="Times New Roman"/>
        </w:rPr>
      </w:pPr>
    </w:p>
    <w:p w14:paraId="43C2A535" w14:textId="77777777" w:rsidR="0022566E" w:rsidRPr="0089725F" w:rsidRDefault="0022566E" w:rsidP="0022566E">
      <w:pPr>
        <w:jc w:val="both"/>
        <w:rPr>
          <w:rFonts w:ascii="Times New Roman" w:hAnsi="Times New Roman" w:cs="Times New Roman"/>
          <w:b/>
        </w:rPr>
      </w:pPr>
      <w:r w:rsidRPr="0089725F">
        <w:rPr>
          <w:rFonts w:ascii="Times New Roman" w:hAnsi="Times New Roman" w:cs="Times New Roman"/>
          <w:b/>
        </w:rPr>
        <w:t xml:space="preserve">Résumé court </w:t>
      </w:r>
    </w:p>
    <w:p w14:paraId="1D48B367" w14:textId="6776AE89" w:rsidR="00F02D6B" w:rsidRPr="0089725F" w:rsidRDefault="00AB340F" w:rsidP="0022566E">
      <w:pPr>
        <w:jc w:val="both"/>
        <w:rPr>
          <w:rFonts w:ascii="Times New Roman" w:hAnsi="Times New Roman" w:cs="Times New Roman"/>
        </w:rPr>
      </w:pPr>
      <w:r w:rsidRPr="0089725F">
        <w:rPr>
          <w:rFonts w:ascii="Times New Roman" w:hAnsi="Times New Roman" w:cs="Times New Roman"/>
        </w:rPr>
        <w:t>A travers la description et l’analyse d’un dispositif de formation de formateurs dans lequel on propose aux participants de travailler sur des préparations de séquences/séances de classe en mathématiques second degré</w:t>
      </w:r>
      <w:r w:rsidR="009A27CC">
        <w:rPr>
          <w:rFonts w:ascii="Times New Roman" w:hAnsi="Times New Roman" w:cs="Times New Roman"/>
        </w:rPr>
        <w:t>,</w:t>
      </w:r>
      <w:r w:rsidRPr="0089725F">
        <w:rPr>
          <w:rFonts w:ascii="Times New Roman" w:hAnsi="Times New Roman" w:cs="Times New Roman"/>
        </w:rPr>
        <w:t xml:space="preserve"> fournies par des enseignants débutants, nous souhaitons travailler sur les différents types de savoir en jeu dans </w:t>
      </w:r>
      <w:r w:rsidR="00EB2B95" w:rsidRPr="0089725F">
        <w:rPr>
          <w:rFonts w:ascii="Times New Roman" w:hAnsi="Times New Roman" w:cs="Times New Roman"/>
        </w:rPr>
        <w:t>l’activité d’enseignement des mathématiques</w:t>
      </w:r>
      <w:r w:rsidR="00F02D6B" w:rsidRPr="0089725F">
        <w:rPr>
          <w:rFonts w:ascii="Times New Roman" w:hAnsi="Times New Roman" w:cs="Times New Roman"/>
        </w:rPr>
        <w:t xml:space="preserve">. </w:t>
      </w:r>
      <w:r w:rsidR="009A27CC">
        <w:rPr>
          <w:rFonts w:ascii="Times New Roman" w:hAnsi="Times New Roman" w:cs="Times New Roman"/>
        </w:rPr>
        <w:t>L</w:t>
      </w:r>
      <w:r w:rsidR="009A27CC" w:rsidRPr="0089725F">
        <w:rPr>
          <w:rFonts w:ascii="Times New Roman" w:hAnsi="Times New Roman" w:cs="Times New Roman"/>
        </w:rPr>
        <w:t xml:space="preserve">’activité de préparation de séquences fait partie des pratiques enseignantes </w:t>
      </w:r>
      <w:r w:rsidR="009A27CC">
        <w:rPr>
          <w:rFonts w:ascii="Times New Roman" w:hAnsi="Times New Roman" w:cs="Times New Roman"/>
        </w:rPr>
        <w:t>c</w:t>
      </w:r>
      <w:r w:rsidR="00F02D6B" w:rsidRPr="0089725F">
        <w:rPr>
          <w:rFonts w:ascii="Times New Roman" w:hAnsi="Times New Roman" w:cs="Times New Roman"/>
        </w:rPr>
        <w:t>omme le soulignent Robert</w:t>
      </w:r>
      <w:r w:rsidR="0089725F" w:rsidRPr="0089725F">
        <w:rPr>
          <w:rFonts w:ascii="Times New Roman" w:hAnsi="Times New Roman" w:cs="Times New Roman"/>
        </w:rPr>
        <w:t xml:space="preserve"> (</w:t>
      </w:r>
      <w:r w:rsidR="00C839B6" w:rsidRPr="0089725F">
        <w:rPr>
          <w:rFonts w:ascii="Times New Roman" w:hAnsi="Times New Roman" w:cs="Times New Roman"/>
        </w:rPr>
        <w:t>2001</w:t>
      </w:r>
      <w:r w:rsidR="0089725F" w:rsidRPr="0089725F">
        <w:rPr>
          <w:rFonts w:ascii="Times New Roman" w:hAnsi="Times New Roman" w:cs="Times New Roman"/>
        </w:rPr>
        <w:t>)</w:t>
      </w:r>
      <w:r w:rsidR="00F02D6B" w:rsidRPr="0089725F">
        <w:rPr>
          <w:rFonts w:ascii="Times New Roman" w:hAnsi="Times New Roman" w:cs="Times New Roman"/>
        </w:rPr>
        <w:t xml:space="preserve"> et </w:t>
      </w:r>
      <w:r w:rsidR="0089725F" w:rsidRPr="0089725F">
        <w:rPr>
          <w:rFonts w:ascii="Times New Roman" w:hAnsi="Times New Roman" w:cs="Times New Roman"/>
        </w:rPr>
        <w:t xml:space="preserve">Robert et </w:t>
      </w:r>
      <w:proofErr w:type="spellStart"/>
      <w:r w:rsidR="0089725F" w:rsidRPr="0089725F">
        <w:rPr>
          <w:rFonts w:ascii="Times New Roman" w:hAnsi="Times New Roman" w:cs="Times New Roman"/>
        </w:rPr>
        <w:t>Rogalski</w:t>
      </w:r>
      <w:proofErr w:type="spellEnd"/>
      <w:r w:rsidR="0089725F" w:rsidRPr="0089725F">
        <w:rPr>
          <w:rFonts w:ascii="Times New Roman" w:hAnsi="Times New Roman" w:cs="Times New Roman"/>
        </w:rPr>
        <w:t xml:space="preserve"> (2002</w:t>
      </w:r>
      <w:r w:rsidR="00F02D6B" w:rsidRPr="0089725F">
        <w:rPr>
          <w:rFonts w:ascii="Times New Roman" w:hAnsi="Times New Roman" w:cs="Times New Roman"/>
        </w:rPr>
        <w:t xml:space="preserve">) dans le cadre de la double approche ergonomique et didactique, et </w:t>
      </w:r>
      <w:r w:rsidR="009A27CC">
        <w:rPr>
          <w:rFonts w:ascii="Times New Roman" w:hAnsi="Times New Roman" w:cs="Times New Roman"/>
        </w:rPr>
        <w:t>nous pensons qu’</w:t>
      </w:r>
      <w:r w:rsidR="00F02D6B" w:rsidRPr="0089725F">
        <w:rPr>
          <w:rFonts w:ascii="Times New Roman" w:hAnsi="Times New Roman" w:cs="Times New Roman"/>
        </w:rPr>
        <w:t xml:space="preserve">elle nécessite que le professeur mobilise différentes connaissances </w:t>
      </w:r>
      <w:r w:rsidR="009D6332" w:rsidRPr="0089725F">
        <w:rPr>
          <w:rFonts w:ascii="Times New Roman" w:hAnsi="Times New Roman" w:cs="Times New Roman"/>
        </w:rPr>
        <w:t>(</w:t>
      </w:r>
      <w:r w:rsidR="00F02D6B" w:rsidRPr="0089725F">
        <w:rPr>
          <w:rFonts w:ascii="Times New Roman" w:hAnsi="Times New Roman" w:cs="Times New Roman"/>
        </w:rPr>
        <w:t>et savoir faire</w:t>
      </w:r>
      <w:r w:rsidR="009D6332" w:rsidRPr="0089725F">
        <w:rPr>
          <w:rFonts w:ascii="Times New Roman" w:hAnsi="Times New Roman" w:cs="Times New Roman"/>
        </w:rPr>
        <w:t>)</w:t>
      </w:r>
      <w:r w:rsidR="00F02D6B" w:rsidRPr="0089725F">
        <w:rPr>
          <w:rFonts w:ascii="Times New Roman" w:hAnsi="Times New Roman" w:cs="Times New Roman"/>
        </w:rPr>
        <w:t xml:space="preserve"> qu’on peut analyser suivant les classifications (générales) des connaissances des enseignants de </w:t>
      </w:r>
      <w:proofErr w:type="spellStart"/>
      <w:r w:rsidR="00F02D6B" w:rsidRPr="0089725F">
        <w:rPr>
          <w:rFonts w:ascii="Times New Roman" w:hAnsi="Times New Roman" w:cs="Times New Roman"/>
        </w:rPr>
        <w:t>Schulman</w:t>
      </w:r>
      <w:proofErr w:type="spellEnd"/>
      <w:r w:rsidR="00F02D6B" w:rsidRPr="0089725F">
        <w:rPr>
          <w:rFonts w:ascii="Times New Roman" w:hAnsi="Times New Roman" w:cs="Times New Roman"/>
        </w:rPr>
        <w:t xml:space="preserve"> (1987) ou de Ball et al. (2008).</w:t>
      </w:r>
    </w:p>
    <w:p w14:paraId="09174565" w14:textId="30974495" w:rsidR="009D6332" w:rsidRPr="0089725F" w:rsidRDefault="00F02D6B" w:rsidP="0022566E">
      <w:pPr>
        <w:jc w:val="both"/>
        <w:rPr>
          <w:rFonts w:ascii="Times New Roman" w:hAnsi="Times New Roman" w:cs="Times New Roman"/>
        </w:rPr>
      </w:pPr>
      <w:r w:rsidRPr="0089725F">
        <w:rPr>
          <w:rFonts w:ascii="Times New Roman" w:hAnsi="Times New Roman" w:cs="Times New Roman"/>
        </w:rPr>
        <w:t xml:space="preserve">En étudiant comment les jeunes enseignants en fin de formation initiale, préparait leurs séquences de classe, nous avions montré que ceux –ci avaient des difficultés à </w:t>
      </w:r>
      <w:r w:rsidR="009D6332" w:rsidRPr="0089725F">
        <w:rPr>
          <w:rFonts w:ascii="Times New Roman" w:hAnsi="Times New Roman" w:cs="Times New Roman"/>
        </w:rPr>
        <w:t>mobiliser ces différents types de connaissances</w:t>
      </w:r>
      <w:r w:rsidRPr="0089725F">
        <w:rPr>
          <w:rFonts w:ascii="Times New Roman" w:hAnsi="Times New Roman" w:cs="Times New Roman"/>
        </w:rPr>
        <w:t xml:space="preserve"> et à les articuler </w:t>
      </w:r>
      <w:r w:rsidR="00FB5BC7">
        <w:rPr>
          <w:rFonts w:ascii="Times New Roman" w:hAnsi="Times New Roman" w:cs="Times New Roman"/>
        </w:rPr>
        <w:t>(</w:t>
      </w:r>
      <w:proofErr w:type="spellStart"/>
      <w:r w:rsidR="00FB5BC7">
        <w:rPr>
          <w:rFonts w:ascii="Times New Roman" w:hAnsi="Times New Roman" w:cs="Times New Roman"/>
        </w:rPr>
        <w:t>Coppé</w:t>
      </w:r>
      <w:proofErr w:type="spellEnd"/>
      <w:r w:rsidR="00FB5BC7">
        <w:rPr>
          <w:rFonts w:ascii="Times New Roman" w:hAnsi="Times New Roman" w:cs="Times New Roman"/>
        </w:rPr>
        <w:t>, 2007</w:t>
      </w:r>
      <w:r w:rsidR="00EB2B95" w:rsidRPr="0089725F">
        <w:rPr>
          <w:rFonts w:ascii="Times New Roman" w:hAnsi="Times New Roman" w:cs="Times New Roman"/>
        </w:rPr>
        <w:t xml:space="preserve">). </w:t>
      </w:r>
      <w:r w:rsidRPr="0089725F">
        <w:rPr>
          <w:rFonts w:ascii="Times New Roman" w:hAnsi="Times New Roman" w:cs="Times New Roman"/>
        </w:rPr>
        <w:t>Nous faisons</w:t>
      </w:r>
      <w:r w:rsidR="009D6332" w:rsidRPr="0089725F">
        <w:rPr>
          <w:rFonts w:ascii="Times New Roman" w:hAnsi="Times New Roman" w:cs="Times New Roman"/>
        </w:rPr>
        <w:t xml:space="preserve"> donc</w:t>
      </w:r>
      <w:r w:rsidRPr="0089725F">
        <w:rPr>
          <w:rFonts w:ascii="Times New Roman" w:hAnsi="Times New Roman" w:cs="Times New Roman"/>
        </w:rPr>
        <w:t xml:space="preserve"> l’hypothèse que, en formation des maîtres ou</w:t>
      </w:r>
      <w:r w:rsidR="009D6332" w:rsidRPr="0089725F">
        <w:rPr>
          <w:rFonts w:ascii="Times New Roman" w:hAnsi="Times New Roman" w:cs="Times New Roman"/>
        </w:rPr>
        <w:t xml:space="preserve"> en formation de formateurs, le travail sur les préparations de séquences peut permettre d’enrichir le milieu du professeur ou du formateur par la détermination d’éléments (présents ou absents) relevant de ces différents types de connaissances</w:t>
      </w:r>
      <w:r w:rsidR="00283B84">
        <w:rPr>
          <w:rFonts w:ascii="Times New Roman" w:hAnsi="Times New Roman" w:cs="Times New Roman"/>
        </w:rPr>
        <w:t xml:space="preserve"> mais aussi de prendre en compte l’articulation entre savoirs disciplinaires et didactiques pour enseigner.</w:t>
      </w:r>
    </w:p>
    <w:p w14:paraId="5CCDF866" w14:textId="77777777" w:rsidR="00616DF4" w:rsidRPr="0089725F" w:rsidRDefault="00616DF4" w:rsidP="0022566E">
      <w:pPr>
        <w:jc w:val="both"/>
        <w:rPr>
          <w:rFonts w:ascii="Times New Roman" w:hAnsi="Times New Roman" w:cs="Times New Roman"/>
        </w:rPr>
      </w:pPr>
    </w:p>
    <w:p w14:paraId="64BF508C" w14:textId="77777777" w:rsidR="00616DF4" w:rsidRPr="0089725F" w:rsidRDefault="00616DF4" w:rsidP="0022566E">
      <w:pPr>
        <w:jc w:val="both"/>
        <w:rPr>
          <w:rFonts w:ascii="Times New Roman" w:hAnsi="Times New Roman" w:cs="Times New Roman"/>
          <w:b/>
        </w:rPr>
      </w:pPr>
      <w:r w:rsidRPr="0089725F">
        <w:rPr>
          <w:rFonts w:ascii="Times New Roman" w:hAnsi="Times New Roman" w:cs="Times New Roman"/>
          <w:b/>
        </w:rPr>
        <w:t>Résumé long</w:t>
      </w:r>
    </w:p>
    <w:p w14:paraId="1A81EF7E" w14:textId="0EF8FFAD" w:rsidR="00616DF4" w:rsidRPr="0089725F" w:rsidRDefault="00616DF4" w:rsidP="00616DF4">
      <w:pPr>
        <w:jc w:val="both"/>
        <w:rPr>
          <w:rFonts w:ascii="Times New Roman" w:hAnsi="Times New Roman" w:cs="Times New Roman"/>
        </w:rPr>
      </w:pPr>
      <w:r w:rsidRPr="0089725F">
        <w:rPr>
          <w:rFonts w:ascii="Times New Roman" w:hAnsi="Times New Roman" w:cs="Times New Roman"/>
        </w:rPr>
        <w:t xml:space="preserve">Dans cette communication, nous nous appuierons sur la description et l’analyse d’un dispositif de formation de formateurs dans lequel on propose aux participants de travailler sur des préparations de séquences/séances de classe en mathématiques second degré, fournies par des enseignants débutants. Nous souhaitons ainsi travailler sur les différents types de savoir en jeu dans l’activité d’enseignement des mathématiques. </w:t>
      </w:r>
      <w:r w:rsidR="009A27CC">
        <w:rPr>
          <w:rFonts w:ascii="Times New Roman" w:hAnsi="Times New Roman" w:cs="Times New Roman"/>
        </w:rPr>
        <w:t>L</w:t>
      </w:r>
      <w:r w:rsidR="009A27CC" w:rsidRPr="0089725F">
        <w:rPr>
          <w:rFonts w:ascii="Times New Roman" w:hAnsi="Times New Roman" w:cs="Times New Roman"/>
        </w:rPr>
        <w:t xml:space="preserve">’activité de préparation de séquences fait partie des pratiques enseignantes </w:t>
      </w:r>
      <w:r w:rsidR="009A27CC">
        <w:rPr>
          <w:rFonts w:ascii="Times New Roman" w:hAnsi="Times New Roman" w:cs="Times New Roman"/>
        </w:rPr>
        <w:t>c</w:t>
      </w:r>
      <w:r w:rsidR="009A27CC" w:rsidRPr="0089725F">
        <w:rPr>
          <w:rFonts w:ascii="Times New Roman" w:hAnsi="Times New Roman" w:cs="Times New Roman"/>
        </w:rPr>
        <w:t xml:space="preserve">omme le soulignent Robert (2001) et Robert et </w:t>
      </w:r>
      <w:proofErr w:type="spellStart"/>
      <w:r w:rsidR="009A27CC" w:rsidRPr="0089725F">
        <w:rPr>
          <w:rFonts w:ascii="Times New Roman" w:hAnsi="Times New Roman" w:cs="Times New Roman"/>
        </w:rPr>
        <w:t>Rogalski</w:t>
      </w:r>
      <w:proofErr w:type="spellEnd"/>
      <w:r w:rsidR="009A27CC" w:rsidRPr="0089725F">
        <w:rPr>
          <w:rFonts w:ascii="Times New Roman" w:hAnsi="Times New Roman" w:cs="Times New Roman"/>
        </w:rPr>
        <w:t xml:space="preserve"> (2002) dans le cadre de la double approche ergonomique et didactique, et </w:t>
      </w:r>
      <w:r w:rsidR="009A27CC">
        <w:rPr>
          <w:rFonts w:ascii="Times New Roman" w:hAnsi="Times New Roman" w:cs="Times New Roman"/>
        </w:rPr>
        <w:t>nous pensons qu’</w:t>
      </w:r>
      <w:r w:rsidR="009A27CC" w:rsidRPr="0089725F">
        <w:rPr>
          <w:rFonts w:ascii="Times New Roman" w:hAnsi="Times New Roman" w:cs="Times New Roman"/>
        </w:rPr>
        <w:t>elle nécessite que le professeur mobilise différentes connaissances</w:t>
      </w:r>
      <w:r w:rsidRPr="0089725F">
        <w:rPr>
          <w:rFonts w:ascii="Times New Roman" w:hAnsi="Times New Roman" w:cs="Times New Roman"/>
        </w:rPr>
        <w:t xml:space="preserve"> (et savoir faire) qu’on peut analyser suivant les classifications (générales) des con</w:t>
      </w:r>
      <w:r w:rsidR="0089725F">
        <w:rPr>
          <w:rFonts w:ascii="Times New Roman" w:hAnsi="Times New Roman" w:cs="Times New Roman"/>
        </w:rPr>
        <w:t xml:space="preserve">naissances des enseignants de </w:t>
      </w:r>
      <w:proofErr w:type="spellStart"/>
      <w:r w:rsidR="0089725F">
        <w:rPr>
          <w:rFonts w:ascii="Times New Roman" w:hAnsi="Times New Roman" w:cs="Times New Roman"/>
        </w:rPr>
        <w:t>S</w:t>
      </w:r>
      <w:r w:rsidRPr="0089725F">
        <w:rPr>
          <w:rFonts w:ascii="Times New Roman" w:hAnsi="Times New Roman" w:cs="Times New Roman"/>
        </w:rPr>
        <w:t>hulman</w:t>
      </w:r>
      <w:proofErr w:type="spellEnd"/>
      <w:r w:rsidRPr="0089725F">
        <w:rPr>
          <w:rFonts w:ascii="Times New Roman" w:hAnsi="Times New Roman" w:cs="Times New Roman"/>
        </w:rPr>
        <w:t xml:space="preserve"> (1987) ou de Ball et al. (2008).</w:t>
      </w:r>
    </w:p>
    <w:p w14:paraId="33D1D4AC" w14:textId="7310C401" w:rsidR="00616DF4" w:rsidRPr="0089725F" w:rsidRDefault="00616DF4" w:rsidP="00FB5BC7">
      <w:pPr>
        <w:pStyle w:val="Corpsdetexte"/>
      </w:pPr>
      <w:r w:rsidRPr="0089725F">
        <w:t>En utilisant le cadre théorique de Chevallard (1992, 1999)</w:t>
      </w:r>
      <w:r w:rsidR="00863EAA" w:rsidRPr="0089725F">
        <w:t>, notamment les not</w:t>
      </w:r>
      <w:r w:rsidR="009A27CC">
        <w:t>ions de rapports personnels/insti</w:t>
      </w:r>
      <w:r w:rsidR="00863EAA" w:rsidRPr="0089725F">
        <w:t>tutionnels dans différentes institutions,</w:t>
      </w:r>
      <w:r w:rsidRPr="0089725F">
        <w:t xml:space="preserve"> nous avions étudié comment de jeunes enseignants en fin de formation initiale, préparait leurs séquences de classe, </w:t>
      </w:r>
      <w:r w:rsidR="00C839B6" w:rsidRPr="0089725F">
        <w:t>(Coppé, 2007</w:t>
      </w:r>
      <w:r w:rsidRPr="0089725F">
        <w:t>). Nous avions montré d’une part la diversité des manières de faire, certains se focalisant sur les organisations mathématiques et d’autres sur les organisations didactiques, d’autre part</w:t>
      </w:r>
      <w:r w:rsidR="0089725F" w:rsidRPr="0089725F">
        <w:t>,</w:t>
      </w:r>
      <w:r w:rsidRPr="0089725F">
        <w:t xml:space="preserve"> la plus ou moins grande prise en compte des élèves</w:t>
      </w:r>
      <w:r w:rsidR="009A27CC">
        <w:t>. En bref, il ressort</w:t>
      </w:r>
      <w:r w:rsidR="00863EAA" w:rsidRPr="0089725F">
        <w:t xml:space="preserve"> que</w:t>
      </w:r>
      <w:r w:rsidRPr="0089725F">
        <w:t xml:space="preserve"> </w:t>
      </w:r>
      <w:r w:rsidR="00FB5BC7">
        <w:t>les professeurs novices</w:t>
      </w:r>
      <w:r w:rsidR="009A27CC">
        <w:t xml:space="preserve"> ont</w:t>
      </w:r>
      <w:r w:rsidR="00863EAA" w:rsidRPr="0089725F">
        <w:t xml:space="preserve"> des difficultés à mobiliser</w:t>
      </w:r>
      <w:r w:rsidRPr="0089725F">
        <w:t xml:space="preserve"> différents types de connaissances et à les articuler</w:t>
      </w:r>
      <w:r w:rsidR="0089725F" w:rsidRPr="0089725F">
        <w:t>.</w:t>
      </w:r>
      <w:r w:rsidRPr="0089725F">
        <w:t xml:space="preserve"> </w:t>
      </w:r>
      <w:r w:rsidR="0089725F" w:rsidRPr="0089725F">
        <w:t>Notamment l'articulation entre connaissances antérieures et c</w:t>
      </w:r>
      <w:r w:rsidR="009A27CC">
        <w:t>onnaissances nouvelles se révèle</w:t>
      </w:r>
      <w:r w:rsidR="0089725F" w:rsidRPr="0089725F">
        <w:t xml:space="preserve"> un problème important puisque les jeunes professeurs ont à acquérir des connaissances nouvelles qui ne sont plus seulement disciplinaires et qui vont constituer des connaissances </w:t>
      </w:r>
      <w:r w:rsidR="0089725F" w:rsidRPr="0089725F">
        <w:lastRenderedPageBreak/>
        <w:t xml:space="preserve">professionnelles. D'autre part, ils vont devoir adapter leurs connaissances antérieures notamment mathématiques, et les transformer pour être mises au service des apprentissages des élèves. </w:t>
      </w:r>
      <w:r w:rsidRPr="0089725F">
        <w:t>Nous faisons donc l’hypothèse que, en formation des maîtres ou en formation de formateurs, le travail sur les préparations de séquences peut permettre d’enrichir le milieu du professeur ou du formateur par la détermination d’éléments (présents ou absents) relevant de ces di</w:t>
      </w:r>
      <w:r w:rsidR="00283B84">
        <w:t xml:space="preserve">fférents types de connaissances </w:t>
      </w:r>
      <w:r w:rsidR="00283B84">
        <w:t>mais aussi de prendre en compte l’articulation entre savoirs disciplinaires et didactiques pour enseigner.</w:t>
      </w:r>
      <w:bookmarkStart w:id="0" w:name="_GoBack"/>
      <w:bookmarkEnd w:id="0"/>
    </w:p>
    <w:p w14:paraId="13D8A84C" w14:textId="77777777" w:rsidR="007D0DC9" w:rsidRPr="0089725F" w:rsidRDefault="007D0DC9" w:rsidP="00863EAA">
      <w:pPr>
        <w:pStyle w:val="Corpsdetexte"/>
      </w:pPr>
    </w:p>
    <w:p w14:paraId="79BD2EF7" w14:textId="77777777" w:rsidR="0089725F" w:rsidRPr="0089725F" w:rsidRDefault="0089725F" w:rsidP="007D0DC9">
      <w:pPr>
        <w:widowControl w:val="0"/>
        <w:autoSpaceDE w:val="0"/>
        <w:autoSpaceDN w:val="0"/>
        <w:adjustRightInd w:val="0"/>
        <w:jc w:val="both"/>
        <w:rPr>
          <w:rFonts w:ascii="Times New Roman" w:hAnsi="Times New Roman" w:cs="Times New Roman"/>
        </w:rPr>
      </w:pPr>
      <w:r w:rsidRPr="0089725F">
        <w:rPr>
          <w:rFonts w:ascii="Times New Roman" w:eastAsia="Times New Roman" w:hAnsi="Times New Roman" w:cs="Times New Roman"/>
        </w:rPr>
        <w:t xml:space="preserve">Ball, D.L., Thames, M.H., &amp; Phelps, G. (2008). Content </w:t>
      </w:r>
      <w:proofErr w:type="spellStart"/>
      <w:r w:rsidRPr="0089725F">
        <w:rPr>
          <w:rFonts w:ascii="Times New Roman" w:eastAsia="Times New Roman" w:hAnsi="Times New Roman" w:cs="Times New Roman"/>
        </w:rPr>
        <w:t>knowledge</w:t>
      </w:r>
      <w:proofErr w:type="spellEnd"/>
      <w:r w:rsidRPr="0089725F">
        <w:rPr>
          <w:rFonts w:ascii="Times New Roman" w:eastAsia="Times New Roman" w:hAnsi="Times New Roman" w:cs="Times New Roman"/>
        </w:rPr>
        <w:t xml:space="preserve"> for </w:t>
      </w:r>
      <w:proofErr w:type="spellStart"/>
      <w:r w:rsidRPr="0089725F">
        <w:rPr>
          <w:rFonts w:ascii="Times New Roman" w:eastAsia="Times New Roman" w:hAnsi="Times New Roman" w:cs="Times New Roman"/>
        </w:rPr>
        <w:t>teaching</w:t>
      </w:r>
      <w:proofErr w:type="spellEnd"/>
      <w:r w:rsidRPr="0089725F">
        <w:rPr>
          <w:rFonts w:ascii="Times New Roman" w:eastAsia="Times New Roman" w:hAnsi="Times New Roman" w:cs="Times New Roman"/>
        </w:rPr>
        <w:t xml:space="preserve"> : </w:t>
      </w:r>
      <w:proofErr w:type="spellStart"/>
      <w:r w:rsidRPr="0089725F">
        <w:rPr>
          <w:rFonts w:ascii="Times New Roman" w:eastAsia="Times New Roman" w:hAnsi="Times New Roman" w:cs="Times New Roman"/>
        </w:rPr>
        <w:t>What</w:t>
      </w:r>
      <w:proofErr w:type="spellEnd"/>
      <w:r w:rsidRPr="0089725F">
        <w:rPr>
          <w:rFonts w:ascii="Times New Roman" w:eastAsia="Times New Roman" w:hAnsi="Times New Roman" w:cs="Times New Roman"/>
        </w:rPr>
        <w:t xml:space="preserve"> </w:t>
      </w:r>
      <w:proofErr w:type="spellStart"/>
      <w:r w:rsidRPr="0089725F">
        <w:rPr>
          <w:rFonts w:ascii="Times New Roman" w:eastAsia="Times New Roman" w:hAnsi="Times New Roman" w:cs="Times New Roman"/>
        </w:rPr>
        <w:t>makes</w:t>
      </w:r>
      <w:proofErr w:type="spellEnd"/>
      <w:r w:rsidRPr="0089725F">
        <w:rPr>
          <w:rFonts w:ascii="Times New Roman" w:eastAsia="Times New Roman" w:hAnsi="Times New Roman" w:cs="Times New Roman"/>
        </w:rPr>
        <w:t xml:space="preserve"> </w:t>
      </w:r>
      <w:proofErr w:type="spellStart"/>
      <w:r w:rsidRPr="0089725F">
        <w:rPr>
          <w:rFonts w:ascii="Times New Roman" w:eastAsia="Times New Roman" w:hAnsi="Times New Roman" w:cs="Times New Roman"/>
        </w:rPr>
        <w:t>it</w:t>
      </w:r>
      <w:proofErr w:type="spellEnd"/>
      <w:r w:rsidRPr="0089725F">
        <w:rPr>
          <w:rFonts w:ascii="Times New Roman" w:eastAsia="Times New Roman" w:hAnsi="Times New Roman" w:cs="Times New Roman"/>
        </w:rPr>
        <w:t xml:space="preserve"> </w:t>
      </w:r>
      <w:proofErr w:type="spellStart"/>
      <w:r w:rsidRPr="0089725F">
        <w:rPr>
          <w:rFonts w:ascii="Times New Roman" w:eastAsia="Times New Roman" w:hAnsi="Times New Roman" w:cs="Times New Roman"/>
        </w:rPr>
        <w:t>special</w:t>
      </w:r>
      <w:proofErr w:type="spellEnd"/>
      <w:r w:rsidRPr="0089725F">
        <w:rPr>
          <w:rFonts w:ascii="Times New Roman" w:eastAsia="Times New Roman" w:hAnsi="Times New Roman" w:cs="Times New Roman"/>
        </w:rPr>
        <w:t xml:space="preserve">? </w:t>
      </w:r>
      <w:r w:rsidRPr="0089725F">
        <w:rPr>
          <w:rStyle w:val="Accentuation"/>
          <w:rFonts w:ascii="Times New Roman" w:eastAsia="Times New Roman" w:hAnsi="Times New Roman" w:cs="Times New Roman"/>
        </w:rPr>
        <w:t xml:space="preserve">Journal of </w:t>
      </w:r>
      <w:proofErr w:type="spellStart"/>
      <w:r w:rsidRPr="0089725F">
        <w:rPr>
          <w:rStyle w:val="Accentuation"/>
          <w:rFonts w:ascii="Times New Roman" w:eastAsia="Times New Roman" w:hAnsi="Times New Roman" w:cs="Times New Roman"/>
        </w:rPr>
        <w:t>Teacher</w:t>
      </w:r>
      <w:proofErr w:type="spellEnd"/>
      <w:r w:rsidRPr="0089725F">
        <w:rPr>
          <w:rStyle w:val="Accentuation"/>
          <w:rFonts w:ascii="Times New Roman" w:eastAsia="Times New Roman" w:hAnsi="Times New Roman" w:cs="Times New Roman"/>
        </w:rPr>
        <w:t xml:space="preserve"> Education, 59</w:t>
      </w:r>
      <w:r w:rsidRPr="0089725F">
        <w:rPr>
          <w:rFonts w:ascii="Times New Roman" w:eastAsia="Times New Roman" w:hAnsi="Times New Roman" w:cs="Times New Roman"/>
        </w:rPr>
        <w:t>(5).</w:t>
      </w:r>
    </w:p>
    <w:p w14:paraId="69BFC53F" w14:textId="77777777" w:rsidR="007D0DC9" w:rsidRPr="0089725F" w:rsidRDefault="007D0DC9" w:rsidP="007D0DC9">
      <w:pPr>
        <w:widowControl w:val="0"/>
        <w:autoSpaceDE w:val="0"/>
        <w:autoSpaceDN w:val="0"/>
        <w:adjustRightInd w:val="0"/>
        <w:jc w:val="both"/>
        <w:rPr>
          <w:rFonts w:ascii="Times New Roman" w:hAnsi="Times New Roman" w:cs="Times New Roman"/>
        </w:rPr>
      </w:pPr>
      <w:proofErr w:type="spellStart"/>
      <w:r w:rsidRPr="0089725F">
        <w:rPr>
          <w:rFonts w:ascii="Times New Roman" w:hAnsi="Times New Roman" w:cs="Times New Roman"/>
        </w:rPr>
        <w:t>Chevallard</w:t>
      </w:r>
      <w:proofErr w:type="spellEnd"/>
      <w:r w:rsidRPr="0089725F">
        <w:rPr>
          <w:rFonts w:ascii="Times New Roman" w:hAnsi="Times New Roman" w:cs="Times New Roman"/>
        </w:rPr>
        <w:t xml:space="preserve">, Y. (1992). Concepts fondamentaux de la didactique : perspectives apportées par une approche anthropologique du didactique. </w:t>
      </w:r>
      <w:r w:rsidRPr="0089725F">
        <w:rPr>
          <w:rFonts w:ascii="Times New Roman" w:hAnsi="Times New Roman" w:cs="Times New Roman"/>
          <w:i/>
          <w:iCs/>
        </w:rPr>
        <w:t xml:space="preserve">Recherche en didactique des mathématiques, Vol. </w:t>
      </w:r>
      <w:proofErr w:type="gramStart"/>
      <w:r w:rsidRPr="0089725F">
        <w:rPr>
          <w:rFonts w:ascii="Times New Roman" w:hAnsi="Times New Roman" w:cs="Times New Roman"/>
          <w:i/>
          <w:iCs/>
        </w:rPr>
        <w:t>12 ,</w:t>
      </w:r>
      <w:proofErr w:type="gramEnd"/>
      <w:r w:rsidRPr="0089725F">
        <w:rPr>
          <w:rFonts w:ascii="Times New Roman" w:hAnsi="Times New Roman" w:cs="Times New Roman"/>
          <w:i/>
          <w:iCs/>
        </w:rPr>
        <w:t xml:space="preserve"> n°1</w:t>
      </w:r>
      <w:r w:rsidRPr="0089725F">
        <w:rPr>
          <w:rFonts w:ascii="Times New Roman" w:hAnsi="Times New Roman" w:cs="Times New Roman"/>
        </w:rPr>
        <w:t>. Grenoble : La Pensée sauvage.</w:t>
      </w:r>
    </w:p>
    <w:p w14:paraId="7CFEE41D" w14:textId="77777777" w:rsidR="00863EAA" w:rsidRPr="0089725F" w:rsidRDefault="00863EAA" w:rsidP="007D0DC9">
      <w:pPr>
        <w:jc w:val="both"/>
        <w:rPr>
          <w:rFonts w:ascii="Times New Roman" w:hAnsi="Times New Roman" w:cs="Times New Roman"/>
        </w:rPr>
      </w:pPr>
      <w:proofErr w:type="spellStart"/>
      <w:r w:rsidRPr="0089725F">
        <w:rPr>
          <w:rFonts w:ascii="Times New Roman" w:hAnsi="Times New Roman" w:cs="Times New Roman"/>
        </w:rPr>
        <w:t>Chevallard</w:t>
      </w:r>
      <w:proofErr w:type="spellEnd"/>
      <w:r w:rsidRPr="0089725F">
        <w:rPr>
          <w:rFonts w:ascii="Times New Roman" w:hAnsi="Times New Roman" w:cs="Times New Roman"/>
        </w:rPr>
        <w:t xml:space="preserve">, Y. (1999). L’analyse des pratiques enseignantes en théorie anthropologique du didactique. </w:t>
      </w:r>
      <w:r w:rsidRPr="0089725F">
        <w:rPr>
          <w:rFonts w:ascii="Times New Roman" w:hAnsi="Times New Roman" w:cs="Times New Roman"/>
          <w:i/>
        </w:rPr>
        <w:t>Recherche en didactique des mathématiques, vol 19 n° 2</w:t>
      </w:r>
      <w:r w:rsidRPr="0089725F">
        <w:rPr>
          <w:rFonts w:ascii="Times New Roman" w:hAnsi="Times New Roman" w:cs="Times New Roman"/>
        </w:rPr>
        <w:t>. Grenoble : La Pensée sauvage.</w:t>
      </w:r>
    </w:p>
    <w:p w14:paraId="598231C2" w14:textId="77777777" w:rsidR="007D0DC9" w:rsidRPr="0089725F" w:rsidRDefault="007D0DC9" w:rsidP="00C839B6">
      <w:pPr>
        <w:pStyle w:val="Corpsdetexte"/>
      </w:pPr>
      <w:r w:rsidRPr="0089725F">
        <w:t xml:space="preserve">Coppé, S. </w:t>
      </w:r>
      <w:r w:rsidR="00C839B6" w:rsidRPr="0089725F">
        <w:t>(2007). Les connaissances antérieures des professeurs de mathématiques à travers la préparation de séances de classe. Cas de stagiaires en fin de formation initale. In Actes du séminaire national de didactique des mathématiques, G. Gueudet &amp; Y. Matheron Eds, Janvier 2006. Paris : IREM de Paris 7.</w:t>
      </w:r>
    </w:p>
    <w:p w14:paraId="72BBB7D0" w14:textId="77777777" w:rsidR="00863EAA" w:rsidRPr="0089725F" w:rsidRDefault="00863EAA" w:rsidP="007D0DC9">
      <w:pPr>
        <w:jc w:val="both"/>
        <w:rPr>
          <w:rFonts w:ascii="Times New Roman" w:hAnsi="Times New Roman" w:cs="Times New Roman"/>
        </w:rPr>
      </w:pPr>
      <w:r w:rsidRPr="0089725F">
        <w:rPr>
          <w:rFonts w:ascii="Times New Roman" w:hAnsi="Times New Roman" w:cs="Times New Roman"/>
        </w:rPr>
        <w:t xml:space="preserve">Robert, A. (2001). Les recherches portant sur les pratiques des enseignants et les contraintes de l’exercice du métier d’enseignant. </w:t>
      </w:r>
      <w:r w:rsidRPr="0089725F">
        <w:rPr>
          <w:rFonts w:ascii="Times New Roman" w:hAnsi="Times New Roman" w:cs="Times New Roman"/>
          <w:i/>
        </w:rPr>
        <w:t>Recherche en didactique des mathématiques, vol 21 n° 1, 2</w:t>
      </w:r>
      <w:r w:rsidRPr="0089725F">
        <w:rPr>
          <w:rFonts w:ascii="Times New Roman" w:hAnsi="Times New Roman" w:cs="Times New Roman"/>
        </w:rPr>
        <w:t>. Grenoble : La Pensée sauvage.</w:t>
      </w:r>
    </w:p>
    <w:p w14:paraId="2687ACB0" w14:textId="77777777" w:rsidR="007D0DC9" w:rsidRPr="0089725F" w:rsidRDefault="007D0DC9" w:rsidP="007D0DC9">
      <w:pPr>
        <w:widowControl w:val="0"/>
        <w:autoSpaceDE w:val="0"/>
        <w:autoSpaceDN w:val="0"/>
        <w:adjustRightInd w:val="0"/>
        <w:jc w:val="both"/>
        <w:rPr>
          <w:rFonts w:ascii="Times New Roman" w:hAnsi="Times New Roman" w:cs="Times New Roman"/>
        </w:rPr>
      </w:pPr>
      <w:r w:rsidRPr="0089725F">
        <w:rPr>
          <w:rFonts w:ascii="Times New Roman" w:hAnsi="Times New Roman" w:cs="Times New Roman"/>
        </w:rPr>
        <w:t xml:space="preserve">Robert, A. &amp; </w:t>
      </w:r>
      <w:proofErr w:type="spellStart"/>
      <w:r w:rsidRPr="0089725F">
        <w:rPr>
          <w:rFonts w:ascii="Times New Roman" w:hAnsi="Times New Roman" w:cs="Times New Roman"/>
        </w:rPr>
        <w:t>Rogalski</w:t>
      </w:r>
      <w:proofErr w:type="spellEnd"/>
      <w:r w:rsidRPr="0089725F">
        <w:rPr>
          <w:rFonts w:ascii="Times New Roman" w:hAnsi="Times New Roman" w:cs="Times New Roman"/>
        </w:rPr>
        <w:t xml:space="preserve">, J. (2002). Le système complexe et cohérent des pratiques des enseignants de mathématiques: Une double approche, Canadian Journal of Science, </w:t>
      </w:r>
      <w:proofErr w:type="spellStart"/>
      <w:r w:rsidRPr="0089725F">
        <w:rPr>
          <w:rFonts w:ascii="Times New Roman" w:hAnsi="Times New Roman" w:cs="Times New Roman"/>
        </w:rPr>
        <w:t>Mathematics</w:t>
      </w:r>
      <w:proofErr w:type="spellEnd"/>
      <w:r w:rsidRPr="0089725F">
        <w:rPr>
          <w:rFonts w:ascii="Times New Roman" w:hAnsi="Times New Roman" w:cs="Times New Roman"/>
        </w:rPr>
        <w:t xml:space="preserve"> and </w:t>
      </w:r>
      <w:proofErr w:type="spellStart"/>
      <w:r w:rsidRPr="0089725F">
        <w:rPr>
          <w:rFonts w:ascii="Times New Roman" w:hAnsi="Times New Roman" w:cs="Times New Roman"/>
        </w:rPr>
        <w:t>Technology</w:t>
      </w:r>
      <w:proofErr w:type="spellEnd"/>
      <w:r w:rsidRPr="0089725F">
        <w:rPr>
          <w:rFonts w:ascii="Times New Roman" w:hAnsi="Times New Roman" w:cs="Times New Roman"/>
        </w:rPr>
        <w:t xml:space="preserve"> Education, 2:4.</w:t>
      </w:r>
    </w:p>
    <w:p w14:paraId="3DF894CF" w14:textId="77777777" w:rsidR="00863EAA" w:rsidRPr="0089725F" w:rsidRDefault="00863EAA" w:rsidP="007D0DC9">
      <w:pPr>
        <w:jc w:val="both"/>
        <w:rPr>
          <w:rFonts w:ascii="Times New Roman" w:hAnsi="Times New Roman" w:cs="Times New Roman"/>
        </w:rPr>
      </w:pPr>
      <w:proofErr w:type="spellStart"/>
      <w:r w:rsidRPr="0089725F">
        <w:rPr>
          <w:rFonts w:ascii="Times New Roman" w:hAnsi="Times New Roman" w:cs="Times New Roman"/>
        </w:rPr>
        <w:t>Shulman</w:t>
      </w:r>
      <w:proofErr w:type="spellEnd"/>
      <w:r w:rsidRPr="0089725F">
        <w:rPr>
          <w:rFonts w:ascii="Times New Roman" w:hAnsi="Times New Roman" w:cs="Times New Roman"/>
        </w:rPr>
        <w:t xml:space="preserve">, L., S. (1987). </w:t>
      </w:r>
      <w:proofErr w:type="spellStart"/>
      <w:r w:rsidRPr="0089725F">
        <w:rPr>
          <w:rFonts w:ascii="Times New Roman" w:hAnsi="Times New Roman" w:cs="Times New Roman"/>
          <w:i/>
        </w:rPr>
        <w:t>Knowledge</w:t>
      </w:r>
      <w:proofErr w:type="spellEnd"/>
      <w:r w:rsidRPr="0089725F">
        <w:rPr>
          <w:rFonts w:ascii="Times New Roman" w:hAnsi="Times New Roman" w:cs="Times New Roman"/>
          <w:i/>
        </w:rPr>
        <w:t xml:space="preserve"> and </w:t>
      </w:r>
      <w:proofErr w:type="spellStart"/>
      <w:r w:rsidRPr="0089725F">
        <w:rPr>
          <w:rFonts w:ascii="Times New Roman" w:hAnsi="Times New Roman" w:cs="Times New Roman"/>
          <w:i/>
        </w:rPr>
        <w:t>teaching</w:t>
      </w:r>
      <w:proofErr w:type="spellEnd"/>
      <w:r w:rsidRPr="0089725F">
        <w:rPr>
          <w:rFonts w:ascii="Times New Roman" w:hAnsi="Times New Roman" w:cs="Times New Roman"/>
          <w:i/>
        </w:rPr>
        <w:t xml:space="preserve"> : </w:t>
      </w:r>
      <w:proofErr w:type="spellStart"/>
      <w:r w:rsidRPr="0089725F">
        <w:rPr>
          <w:rFonts w:ascii="Times New Roman" w:hAnsi="Times New Roman" w:cs="Times New Roman"/>
          <w:i/>
        </w:rPr>
        <w:t>foundations</w:t>
      </w:r>
      <w:proofErr w:type="spellEnd"/>
      <w:r w:rsidRPr="0089725F">
        <w:rPr>
          <w:rFonts w:ascii="Times New Roman" w:hAnsi="Times New Roman" w:cs="Times New Roman"/>
          <w:i/>
        </w:rPr>
        <w:t xml:space="preserve"> of the new </w:t>
      </w:r>
      <w:proofErr w:type="spellStart"/>
      <w:r w:rsidRPr="0089725F">
        <w:rPr>
          <w:rFonts w:ascii="Times New Roman" w:hAnsi="Times New Roman" w:cs="Times New Roman"/>
          <w:i/>
        </w:rPr>
        <w:t>reform</w:t>
      </w:r>
      <w:proofErr w:type="spellEnd"/>
      <w:r w:rsidRPr="0089725F">
        <w:rPr>
          <w:rFonts w:ascii="Times New Roman" w:hAnsi="Times New Roman" w:cs="Times New Roman"/>
        </w:rPr>
        <w:t xml:space="preserve">. Harvard </w:t>
      </w:r>
      <w:proofErr w:type="spellStart"/>
      <w:r w:rsidRPr="0089725F">
        <w:rPr>
          <w:rFonts w:ascii="Times New Roman" w:hAnsi="Times New Roman" w:cs="Times New Roman"/>
        </w:rPr>
        <w:t>Educational</w:t>
      </w:r>
      <w:proofErr w:type="spellEnd"/>
      <w:r w:rsidRPr="0089725F">
        <w:rPr>
          <w:rFonts w:ascii="Times New Roman" w:hAnsi="Times New Roman" w:cs="Times New Roman"/>
        </w:rPr>
        <w:t xml:space="preserve"> </w:t>
      </w:r>
      <w:proofErr w:type="spellStart"/>
      <w:r w:rsidRPr="0089725F">
        <w:rPr>
          <w:rFonts w:ascii="Times New Roman" w:hAnsi="Times New Roman" w:cs="Times New Roman"/>
        </w:rPr>
        <w:t>Review</w:t>
      </w:r>
      <w:proofErr w:type="spellEnd"/>
      <w:r w:rsidRPr="0089725F">
        <w:rPr>
          <w:rFonts w:ascii="Times New Roman" w:hAnsi="Times New Roman" w:cs="Times New Roman"/>
        </w:rPr>
        <w:t xml:space="preserve">, Vol 57, 1, pp 1-22. </w:t>
      </w:r>
    </w:p>
    <w:p w14:paraId="04719DDF" w14:textId="77777777" w:rsidR="00863EAA" w:rsidRPr="0089725F" w:rsidRDefault="00863EAA" w:rsidP="007D0DC9">
      <w:pPr>
        <w:jc w:val="both"/>
        <w:rPr>
          <w:rFonts w:ascii="Times New Roman" w:hAnsi="Times New Roman" w:cs="Times New Roman"/>
        </w:rPr>
      </w:pPr>
    </w:p>
    <w:p w14:paraId="15C2313B" w14:textId="77777777" w:rsidR="00AB340F" w:rsidRPr="0089725F" w:rsidRDefault="00AB340F" w:rsidP="0022566E">
      <w:pPr>
        <w:jc w:val="both"/>
        <w:rPr>
          <w:rFonts w:ascii="Times New Roman" w:hAnsi="Times New Roman" w:cs="Times New Roman"/>
        </w:rPr>
      </w:pPr>
    </w:p>
    <w:sectPr w:rsidR="00AB340F" w:rsidRPr="0089725F" w:rsidSect="003D2E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00"/>
    <w:rsid w:val="0022566E"/>
    <w:rsid w:val="00283B84"/>
    <w:rsid w:val="003323FB"/>
    <w:rsid w:val="003D2ED7"/>
    <w:rsid w:val="003D77FF"/>
    <w:rsid w:val="00616DF4"/>
    <w:rsid w:val="00687000"/>
    <w:rsid w:val="007D0DC9"/>
    <w:rsid w:val="00863EAA"/>
    <w:rsid w:val="0089725F"/>
    <w:rsid w:val="009A27CC"/>
    <w:rsid w:val="009D6332"/>
    <w:rsid w:val="00AB340F"/>
    <w:rsid w:val="00C839B6"/>
    <w:rsid w:val="00EB2B95"/>
    <w:rsid w:val="00F02D6B"/>
    <w:rsid w:val="00FB5BC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719C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63EAA"/>
    <w:pPr>
      <w:jc w:val="both"/>
    </w:pPr>
    <w:rPr>
      <w:rFonts w:ascii="Times New Roman" w:eastAsia="Times" w:hAnsi="Times New Roman" w:cs="Times New Roman"/>
      <w:noProof/>
      <w:szCs w:val="20"/>
      <w:lang w:val="fr-CH"/>
    </w:rPr>
  </w:style>
  <w:style w:type="character" w:customStyle="1" w:styleId="CorpsdetexteCar">
    <w:name w:val="Corps de texte Car"/>
    <w:basedOn w:val="Policepardfaut"/>
    <w:link w:val="Corpsdetexte"/>
    <w:rsid w:val="00863EAA"/>
    <w:rPr>
      <w:rFonts w:ascii="Times New Roman" w:eastAsia="Times" w:hAnsi="Times New Roman" w:cs="Times New Roman"/>
      <w:noProof/>
      <w:szCs w:val="20"/>
      <w:lang w:val="fr-CH"/>
    </w:rPr>
  </w:style>
  <w:style w:type="character" w:customStyle="1" w:styleId="biblionom">
    <w:name w:val="biblio nom"/>
    <w:rsid w:val="007D0DC9"/>
    <w:rPr>
      <w:smallCaps/>
    </w:rPr>
  </w:style>
  <w:style w:type="character" w:styleId="Accentuation">
    <w:name w:val="Emphasis"/>
    <w:basedOn w:val="Policepardfaut"/>
    <w:uiPriority w:val="20"/>
    <w:qFormat/>
    <w:rsid w:val="0089725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63EAA"/>
    <w:pPr>
      <w:jc w:val="both"/>
    </w:pPr>
    <w:rPr>
      <w:rFonts w:ascii="Times New Roman" w:eastAsia="Times" w:hAnsi="Times New Roman" w:cs="Times New Roman"/>
      <w:noProof/>
      <w:szCs w:val="20"/>
      <w:lang w:val="fr-CH"/>
    </w:rPr>
  </w:style>
  <w:style w:type="character" w:customStyle="1" w:styleId="CorpsdetexteCar">
    <w:name w:val="Corps de texte Car"/>
    <w:basedOn w:val="Policepardfaut"/>
    <w:link w:val="Corpsdetexte"/>
    <w:rsid w:val="00863EAA"/>
    <w:rPr>
      <w:rFonts w:ascii="Times New Roman" w:eastAsia="Times" w:hAnsi="Times New Roman" w:cs="Times New Roman"/>
      <w:noProof/>
      <w:szCs w:val="20"/>
      <w:lang w:val="fr-CH"/>
    </w:rPr>
  </w:style>
  <w:style w:type="character" w:customStyle="1" w:styleId="biblionom">
    <w:name w:val="biblio nom"/>
    <w:rsid w:val="007D0DC9"/>
    <w:rPr>
      <w:smallCaps/>
    </w:rPr>
  </w:style>
  <w:style w:type="character" w:styleId="Accentuation">
    <w:name w:val="Emphasis"/>
    <w:basedOn w:val="Policepardfaut"/>
    <w:uiPriority w:val="20"/>
    <w:qFormat/>
    <w:rsid w:val="00897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866</Words>
  <Characters>4764</Characters>
  <Application>Microsoft Macintosh Word</Application>
  <DocSecurity>0</DocSecurity>
  <Lines>39</Lines>
  <Paragraphs>11</Paragraphs>
  <ScaleCrop>false</ScaleCrop>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COPPE</dc:creator>
  <cp:keywords/>
  <dc:description/>
  <cp:lastModifiedBy>Sylvie COPPE</cp:lastModifiedBy>
  <cp:revision>4</cp:revision>
  <dcterms:created xsi:type="dcterms:W3CDTF">2015-09-16T13:11:00Z</dcterms:created>
  <dcterms:modified xsi:type="dcterms:W3CDTF">2015-09-17T09:25:00Z</dcterms:modified>
</cp:coreProperties>
</file>