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14EF1" w14:textId="657B963C" w:rsidR="00F01925" w:rsidRDefault="00636344" w:rsidP="00F01925">
      <w:pPr>
        <w:jc w:val="center"/>
        <w:rPr>
          <w:rFonts w:ascii="Times New Roman" w:hAnsi="Times New Roman" w:cs="Times New Roman"/>
        </w:rPr>
      </w:pPr>
      <w:r>
        <w:rPr>
          <w:rFonts w:ascii="Times New Roman" w:hAnsi="Times New Roman" w:cs="Times New Roman"/>
        </w:rPr>
        <w:t>Communication orale – Axe 1</w:t>
      </w:r>
    </w:p>
    <w:p w14:paraId="5DD7B925" w14:textId="77777777" w:rsidR="00F01925" w:rsidRDefault="00F01925" w:rsidP="00F01925">
      <w:pPr>
        <w:rPr>
          <w:rFonts w:ascii="Times New Roman" w:hAnsi="Times New Roman" w:cs="Times New Roman"/>
        </w:rPr>
      </w:pPr>
    </w:p>
    <w:p w14:paraId="7B56EBBE" w14:textId="3F4E0C99" w:rsidR="00D82829" w:rsidRPr="00D82829" w:rsidRDefault="00D82829" w:rsidP="00D82829">
      <w:pPr>
        <w:spacing w:line="276" w:lineRule="auto"/>
        <w:rPr>
          <w:rFonts w:ascii="Times New Roman" w:hAnsi="Times New Roman"/>
        </w:rPr>
      </w:pPr>
      <w:r w:rsidRPr="00D82829">
        <w:rPr>
          <w:rFonts w:ascii="Times New Roman" w:hAnsi="Times New Roman"/>
        </w:rPr>
        <w:t>Teddy Mayeko</w:t>
      </w:r>
    </w:p>
    <w:p w14:paraId="6DD54230" w14:textId="6DA98BF6" w:rsidR="00D82829" w:rsidRPr="00D82829" w:rsidRDefault="00D82829" w:rsidP="00D82829">
      <w:pPr>
        <w:spacing w:line="276" w:lineRule="auto"/>
        <w:rPr>
          <w:rFonts w:ascii="Times New Roman" w:hAnsi="Times New Roman"/>
        </w:rPr>
      </w:pPr>
      <w:r w:rsidRPr="00D82829">
        <w:rPr>
          <w:rFonts w:ascii="Times New Roman" w:hAnsi="Times New Roman"/>
        </w:rPr>
        <w:t xml:space="preserve">Professeur agrégé d’EPS </w:t>
      </w:r>
      <w:r w:rsidRPr="00D82829">
        <w:rPr>
          <w:rFonts w:ascii="Times New Roman" w:hAnsi="Times New Roman"/>
          <w:b/>
        </w:rPr>
        <w:t>–</w:t>
      </w:r>
      <w:r w:rsidRPr="00D82829">
        <w:rPr>
          <w:rFonts w:ascii="Arial" w:hAnsi="Arial" w:cs="Arial"/>
          <w:b/>
        </w:rPr>
        <w:t xml:space="preserve"> </w:t>
      </w:r>
      <w:r w:rsidRPr="00D82829">
        <w:rPr>
          <w:rFonts w:ascii="Times New Roman" w:hAnsi="Times New Roman"/>
        </w:rPr>
        <w:t>Collège Montesquieu Beauchamp (95)</w:t>
      </w:r>
    </w:p>
    <w:p w14:paraId="509ED77A" w14:textId="7984FE77" w:rsidR="00D82829" w:rsidRPr="00D82829" w:rsidRDefault="00D82829" w:rsidP="00D82829">
      <w:pPr>
        <w:spacing w:line="276" w:lineRule="auto"/>
        <w:rPr>
          <w:rFonts w:ascii="Times New Roman" w:hAnsi="Times New Roman"/>
        </w:rPr>
      </w:pPr>
      <w:r w:rsidRPr="00D82829">
        <w:rPr>
          <w:rFonts w:ascii="Times New Roman" w:hAnsi="Times New Roman"/>
        </w:rPr>
        <w:t xml:space="preserve">Doctorant au LIRTES </w:t>
      </w:r>
      <w:r w:rsidR="00CF3887">
        <w:rPr>
          <w:rFonts w:ascii="Times New Roman" w:hAnsi="Times New Roman"/>
        </w:rPr>
        <w:t xml:space="preserve">– Université Paris-Est-Créteil </w:t>
      </w:r>
      <w:r w:rsidRPr="00D82829">
        <w:rPr>
          <w:rFonts w:ascii="Times New Roman" w:hAnsi="Times New Roman"/>
        </w:rPr>
        <w:t xml:space="preserve">  </w:t>
      </w:r>
    </w:p>
    <w:p w14:paraId="78BD3C1B" w14:textId="15F20382" w:rsidR="00D82829" w:rsidRDefault="00D82829" w:rsidP="00D82829">
      <w:pPr>
        <w:spacing w:line="276" w:lineRule="auto"/>
        <w:rPr>
          <w:rFonts w:ascii="Times New Roman" w:hAnsi="Times New Roman"/>
        </w:rPr>
      </w:pPr>
      <w:r w:rsidRPr="00D82829">
        <w:rPr>
          <w:rFonts w:ascii="Times New Roman" w:hAnsi="Times New Roman"/>
        </w:rPr>
        <w:t>M@</w:t>
      </w:r>
      <w:r>
        <w:rPr>
          <w:rFonts w:ascii="Times New Roman" w:hAnsi="Times New Roman"/>
        </w:rPr>
        <w:t xml:space="preserve">il: </w:t>
      </w:r>
      <w:hyperlink r:id="rId6" w:history="1">
        <w:r w:rsidRPr="00152369">
          <w:rPr>
            <w:rStyle w:val="Lienhypertexte"/>
            <w:rFonts w:ascii="Times New Roman" w:hAnsi="Times New Roman"/>
          </w:rPr>
          <w:t>tdy.mayeko@gmail.com</w:t>
        </w:r>
      </w:hyperlink>
      <w:r>
        <w:rPr>
          <w:rFonts w:ascii="Times New Roman" w:hAnsi="Times New Roman"/>
        </w:rPr>
        <w:t xml:space="preserve"> </w:t>
      </w:r>
    </w:p>
    <w:p w14:paraId="7E2308B2" w14:textId="77777777" w:rsidR="00A870B5" w:rsidRDefault="00A870B5" w:rsidP="00D82829">
      <w:pPr>
        <w:spacing w:line="276" w:lineRule="auto"/>
        <w:rPr>
          <w:rFonts w:ascii="Times New Roman" w:hAnsi="Times New Roman"/>
        </w:rPr>
      </w:pPr>
    </w:p>
    <w:p w14:paraId="2111A368" w14:textId="408B73D7" w:rsidR="00A870B5" w:rsidRDefault="00A870B5" w:rsidP="00D82829">
      <w:pPr>
        <w:spacing w:line="276" w:lineRule="auto"/>
        <w:rPr>
          <w:rFonts w:ascii="Times New Roman" w:hAnsi="Times New Roman"/>
        </w:rPr>
      </w:pPr>
      <w:r>
        <w:rPr>
          <w:rFonts w:ascii="Times New Roman" w:hAnsi="Times New Roman"/>
        </w:rPr>
        <w:t>Fabienne Brière-Guenoun</w:t>
      </w:r>
    </w:p>
    <w:p w14:paraId="3CB6814E" w14:textId="7CF4D2CB" w:rsidR="00A870B5" w:rsidRDefault="00A870B5" w:rsidP="00D82829">
      <w:pPr>
        <w:spacing w:line="276" w:lineRule="auto"/>
        <w:rPr>
          <w:rFonts w:ascii="Times New Roman" w:hAnsi="Times New Roman"/>
        </w:rPr>
      </w:pPr>
      <w:r>
        <w:rPr>
          <w:rFonts w:ascii="Times New Roman" w:hAnsi="Times New Roman"/>
        </w:rPr>
        <w:t>MCF au LIRTES – Université Paris-Est-Créteil</w:t>
      </w:r>
    </w:p>
    <w:p w14:paraId="5747B0DA" w14:textId="511299C0" w:rsidR="00A870B5" w:rsidRDefault="00A870B5" w:rsidP="00D82829">
      <w:pPr>
        <w:spacing w:line="276" w:lineRule="auto"/>
        <w:rPr>
          <w:rFonts w:ascii="Times New Roman" w:hAnsi="Times New Roman"/>
        </w:rPr>
      </w:pPr>
      <w:r>
        <w:rPr>
          <w:rFonts w:ascii="Times New Roman" w:hAnsi="Times New Roman"/>
        </w:rPr>
        <w:t xml:space="preserve">M@il : </w:t>
      </w:r>
      <w:hyperlink r:id="rId7" w:history="1">
        <w:r w:rsidRPr="006947CE">
          <w:rPr>
            <w:rStyle w:val="Lienhypertexte"/>
            <w:rFonts w:ascii="Times New Roman" w:hAnsi="Times New Roman"/>
          </w:rPr>
          <w:t>briere.f@wanadoo.fr</w:t>
        </w:r>
      </w:hyperlink>
    </w:p>
    <w:p w14:paraId="7F6D4113" w14:textId="77777777" w:rsidR="00D82829" w:rsidRDefault="00D82829" w:rsidP="000E6807">
      <w:pPr>
        <w:rPr>
          <w:rFonts w:ascii="Times New Roman" w:hAnsi="Times New Roman"/>
          <w:color w:val="0000FF"/>
          <w:u w:val="single"/>
        </w:rPr>
      </w:pPr>
    </w:p>
    <w:p w14:paraId="51A13244" w14:textId="77777777" w:rsidR="00A870B5" w:rsidRDefault="00A870B5" w:rsidP="000E6807">
      <w:pPr>
        <w:rPr>
          <w:rFonts w:ascii="Times New Roman" w:hAnsi="Times New Roman" w:cs="Times New Roman"/>
          <w:b/>
        </w:rPr>
      </w:pPr>
      <w:bookmarkStart w:id="0" w:name="_GoBack"/>
      <w:bookmarkEnd w:id="0"/>
    </w:p>
    <w:p w14:paraId="3A88486A" w14:textId="0E82E09E" w:rsidR="00636344" w:rsidRDefault="00636344" w:rsidP="001B42EF">
      <w:pPr>
        <w:spacing w:line="276" w:lineRule="auto"/>
        <w:jc w:val="both"/>
        <w:rPr>
          <w:rFonts w:ascii="Times New Roman" w:hAnsi="Times New Roman" w:cs="Times New Roman"/>
          <w:b/>
        </w:rPr>
      </w:pPr>
      <w:r>
        <w:rPr>
          <w:rFonts w:ascii="Times New Roman" w:hAnsi="Times New Roman" w:cs="Times New Roman"/>
          <w:b/>
        </w:rPr>
        <w:t xml:space="preserve">Titre : </w:t>
      </w:r>
      <w:r w:rsidR="001B42EF" w:rsidRPr="001B42EF">
        <w:rPr>
          <w:rFonts w:ascii="Times New Roman" w:hAnsi="Times New Roman" w:cs="Times New Roman"/>
        </w:rPr>
        <w:t xml:space="preserve">L’activité didactique contrariée ou le poids des </w:t>
      </w:r>
      <w:r w:rsidR="001B42EF">
        <w:rPr>
          <w:rFonts w:ascii="Times New Roman" w:hAnsi="Times New Roman" w:cs="Times New Roman"/>
        </w:rPr>
        <w:t>injonctions</w:t>
      </w:r>
      <w:r w:rsidR="001B42EF" w:rsidRPr="001B42EF">
        <w:rPr>
          <w:rFonts w:ascii="Times New Roman" w:hAnsi="Times New Roman" w:cs="Times New Roman"/>
        </w:rPr>
        <w:t xml:space="preserve"> institutionnelles relatives à la différenciation des apprentissage</w:t>
      </w:r>
      <w:r w:rsidR="001B42EF">
        <w:rPr>
          <w:rFonts w:ascii="Times New Roman" w:hAnsi="Times New Roman" w:cs="Times New Roman"/>
        </w:rPr>
        <w:t>s</w:t>
      </w:r>
      <w:r w:rsidR="001B42EF">
        <w:rPr>
          <w:rFonts w:ascii="Times New Roman" w:hAnsi="Times New Roman" w:cs="Times New Roman"/>
          <w:b/>
        </w:rPr>
        <w:t xml:space="preserve"> </w:t>
      </w:r>
    </w:p>
    <w:p w14:paraId="546ADB09" w14:textId="77777777" w:rsidR="00636344" w:rsidRDefault="00636344" w:rsidP="001B42EF">
      <w:pPr>
        <w:spacing w:line="276" w:lineRule="auto"/>
        <w:rPr>
          <w:rFonts w:ascii="Times New Roman" w:hAnsi="Times New Roman" w:cs="Times New Roman"/>
          <w:b/>
        </w:rPr>
      </w:pPr>
    </w:p>
    <w:p w14:paraId="1F48D0D7" w14:textId="22DC6626" w:rsidR="00636344" w:rsidRPr="001B42EF" w:rsidRDefault="00636344" w:rsidP="001B42EF">
      <w:pPr>
        <w:spacing w:line="276" w:lineRule="auto"/>
        <w:jc w:val="both"/>
        <w:rPr>
          <w:rFonts w:ascii="Times New Roman" w:hAnsi="Times New Roman" w:cs="Times New Roman"/>
        </w:rPr>
      </w:pPr>
      <w:r>
        <w:rPr>
          <w:rFonts w:ascii="Times New Roman" w:hAnsi="Times New Roman" w:cs="Times New Roman"/>
          <w:b/>
        </w:rPr>
        <w:t xml:space="preserve">Mots clés : </w:t>
      </w:r>
      <w:r w:rsidR="001B42EF">
        <w:rPr>
          <w:rFonts w:ascii="Times New Roman" w:hAnsi="Times New Roman" w:cs="Times New Roman"/>
        </w:rPr>
        <w:t>activité didactique contrariée,</w:t>
      </w:r>
      <w:r w:rsidR="00111D5F" w:rsidRPr="00111D5F">
        <w:rPr>
          <w:rFonts w:ascii="Times New Roman" w:hAnsi="Times New Roman" w:cs="Times New Roman"/>
        </w:rPr>
        <w:t xml:space="preserve"> </w:t>
      </w:r>
      <w:r w:rsidR="00111D5F">
        <w:rPr>
          <w:rFonts w:ascii="Times New Roman" w:hAnsi="Times New Roman" w:cs="Times New Roman"/>
        </w:rPr>
        <w:t>gestes didactiques, injonctions institutionnelles</w:t>
      </w:r>
      <w:r w:rsidR="00CE1365">
        <w:rPr>
          <w:rFonts w:ascii="Times New Roman" w:hAnsi="Times New Roman" w:cs="Times New Roman"/>
        </w:rPr>
        <w:t xml:space="preserve"> différentielles</w:t>
      </w:r>
      <w:r w:rsidR="00111D5F">
        <w:rPr>
          <w:rFonts w:ascii="Times New Roman" w:hAnsi="Times New Roman" w:cs="Times New Roman"/>
        </w:rPr>
        <w:t>,</w:t>
      </w:r>
      <w:r w:rsidR="001B42EF">
        <w:rPr>
          <w:rFonts w:ascii="Times New Roman" w:hAnsi="Times New Roman" w:cs="Times New Roman"/>
        </w:rPr>
        <w:t xml:space="preserve"> </w:t>
      </w:r>
      <w:r w:rsidR="00111D5F">
        <w:rPr>
          <w:rFonts w:ascii="Times New Roman" w:hAnsi="Times New Roman" w:cs="Times New Roman"/>
        </w:rPr>
        <w:t>professeur débutant, rapport au métier</w:t>
      </w:r>
    </w:p>
    <w:p w14:paraId="194EE147" w14:textId="77777777" w:rsidR="00636344" w:rsidRDefault="00636344" w:rsidP="000E6807">
      <w:pPr>
        <w:rPr>
          <w:rFonts w:ascii="Times New Roman" w:hAnsi="Times New Roman" w:cs="Times New Roman"/>
          <w:b/>
        </w:rPr>
      </w:pPr>
    </w:p>
    <w:p w14:paraId="43A177FB" w14:textId="7FFDE627" w:rsidR="00FF0978" w:rsidRPr="000E6807" w:rsidRDefault="00BF4DCA" w:rsidP="000E6807">
      <w:pPr>
        <w:rPr>
          <w:rFonts w:ascii="Times New Roman" w:hAnsi="Times New Roman" w:cs="Times New Roman"/>
          <w:b/>
        </w:rPr>
      </w:pPr>
      <w:r w:rsidRPr="000E6807">
        <w:rPr>
          <w:rFonts w:ascii="Times New Roman" w:hAnsi="Times New Roman" w:cs="Times New Roman"/>
          <w:b/>
        </w:rPr>
        <w:t>Résumé du texte</w:t>
      </w:r>
      <w:r w:rsidR="000763F7">
        <w:rPr>
          <w:rFonts w:ascii="Times New Roman" w:hAnsi="Times New Roman" w:cs="Times New Roman"/>
          <w:b/>
        </w:rPr>
        <w:t> :</w:t>
      </w:r>
    </w:p>
    <w:p w14:paraId="366430AE" w14:textId="7FFE6EB1" w:rsidR="00636344" w:rsidRDefault="000E6807" w:rsidP="00F01925">
      <w:pPr>
        <w:spacing w:before="240" w:after="120" w:line="276" w:lineRule="auto"/>
        <w:ind w:firstLine="708"/>
        <w:jc w:val="both"/>
        <w:rPr>
          <w:rFonts w:ascii="Times New Roman" w:hAnsi="Times New Roman" w:cs="Times New Roman"/>
        </w:rPr>
      </w:pPr>
      <w:r w:rsidRPr="000E6807">
        <w:rPr>
          <w:rFonts w:ascii="Times New Roman" w:hAnsi="Times New Roman" w:cs="Times New Roman"/>
        </w:rPr>
        <w:t xml:space="preserve">Nous cherchons à </w:t>
      </w:r>
      <w:r w:rsidR="00636344">
        <w:rPr>
          <w:rFonts w:ascii="Times New Roman" w:hAnsi="Times New Roman" w:cs="Times New Roman"/>
        </w:rPr>
        <w:t xml:space="preserve">mesurer le poids des injonctions </w:t>
      </w:r>
      <w:r w:rsidR="00D927D6">
        <w:rPr>
          <w:rFonts w:ascii="Times New Roman" w:hAnsi="Times New Roman" w:cs="Times New Roman"/>
        </w:rPr>
        <w:t>institutionnelles dans l’établis</w:t>
      </w:r>
      <w:r w:rsidR="00DB4C08">
        <w:rPr>
          <w:rFonts w:ascii="Times New Roman" w:hAnsi="Times New Roman" w:cs="Times New Roman"/>
        </w:rPr>
        <w:t>sement des gestes didactiques d’un</w:t>
      </w:r>
      <w:r w:rsidR="00D927D6">
        <w:rPr>
          <w:rFonts w:ascii="Times New Roman" w:hAnsi="Times New Roman" w:cs="Times New Roman"/>
        </w:rPr>
        <w:t xml:space="preserve"> professeur</w:t>
      </w:r>
      <w:r w:rsidR="00DB4C08">
        <w:rPr>
          <w:rFonts w:ascii="Times New Roman" w:hAnsi="Times New Roman" w:cs="Times New Roman"/>
        </w:rPr>
        <w:t xml:space="preserve"> d’EPS débutant</w:t>
      </w:r>
      <w:r w:rsidR="00D927D6">
        <w:rPr>
          <w:rFonts w:ascii="Times New Roman" w:hAnsi="Times New Roman" w:cs="Times New Roman"/>
        </w:rPr>
        <w:t xml:space="preserve"> et leur degré d’influence vis à vis de la co-construction des objets de</w:t>
      </w:r>
      <w:r w:rsidR="00742558">
        <w:rPr>
          <w:rFonts w:ascii="Times New Roman" w:hAnsi="Times New Roman" w:cs="Times New Roman"/>
        </w:rPr>
        <w:t xml:space="preserve"> savoir. Pour cela, nous étudi</w:t>
      </w:r>
      <w:r w:rsidR="00D927D6">
        <w:rPr>
          <w:rFonts w:ascii="Times New Roman" w:hAnsi="Times New Roman" w:cs="Times New Roman"/>
        </w:rPr>
        <w:t>ons le</w:t>
      </w:r>
      <w:r w:rsidR="008C480D">
        <w:rPr>
          <w:rFonts w:ascii="Times New Roman" w:hAnsi="Times New Roman" w:cs="Times New Roman"/>
        </w:rPr>
        <w:t>s mécanismes de co-production des</w:t>
      </w:r>
      <w:r w:rsidR="00D927D6">
        <w:rPr>
          <w:rFonts w:ascii="Times New Roman" w:hAnsi="Times New Roman" w:cs="Times New Roman"/>
        </w:rPr>
        <w:t xml:space="preserve"> savoir</w:t>
      </w:r>
      <w:r w:rsidR="008C480D">
        <w:rPr>
          <w:rFonts w:ascii="Times New Roman" w:hAnsi="Times New Roman" w:cs="Times New Roman"/>
        </w:rPr>
        <w:t>s</w:t>
      </w:r>
      <w:r w:rsidR="00D927D6">
        <w:rPr>
          <w:rFonts w:ascii="Times New Roman" w:hAnsi="Times New Roman" w:cs="Times New Roman"/>
        </w:rPr>
        <w:t xml:space="preserve"> selon une analyse </w:t>
      </w:r>
      <w:r w:rsidR="006741EE">
        <w:rPr>
          <w:rFonts w:ascii="Times New Roman" w:hAnsi="Times New Roman" w:cs="Times New Roman"/>
        </w:rPr>
        <w:t xml:space="preserve">didactique </w:t>
      </w:r>
      <w:r w:rsidR="00D927D6">
        <w:rPr>
          <w:rFonts w:ascii="Times New Roman" w:hAnsi="Times New Roman" w:cs="Times New Roman"/>
        </w:rPr>
        <w:t xml:space="preserve">ascendante. </w:t>
      </w:r>
      <w:r w:rsidR="006741EE" w:rsidRPr="000E6807">
        <w:rPr>
          <w:rFonts w:ascii="Times New Roman" w:hAnsi="Times New Roman" w:cs="Times New Roman"/>
        </w:rPr>
        <w:t>Le dispositif méthodologique as</w:t>
      </w:r>
      <w:r w:rsidR="006741EE">
        <w:rPr>
          <w:rFonts w:ascii="Times New Roman" w:hAnsi="Times New Roman" w:cs="Times New Roman"/>
        </w:rPr>
        <w:t>socie des données filmées, un entretien</w:t>
      </w:r>
      <w:r w:rsidR="006741EE" w:rsidRPr="000E6807">
        <w:rPr>
          <w:rFonts w:ascii="Times New Roman" w:hAnsi="Times New Roman" w:cs="Times New Roman"/>
        </w:rPr>
        <w:t xml:space="preserve"> </w:t>
      </w:r>
      <w:r w:rsidR="006741EE" w:rsidRPr="000E6807">
        <w:rPr>
          <w:rFonts w:ascii="Times New Roman" w:hAnsi="Times New Roman" w:cs="Times New Roman"/>
          <w:i/>
        </w:rPr>
        <w:t>ante</w:t>
      </w:r>
      <w:r w:rsidR="006741EE">
        <w:rPr>
          <w:rFonts w:ascii="Times New Roman" w:hAnsi="Times New Roman" w:cs="Times New Roman"/>
        </w:rPr>
        <w:t xml:space="preserve">-cycle et des entretiens </w:t>
      </w:r>
      <w:r w:rsidR="006741EE" w:rsidRPr="006741EE">
        <w:rPr>
          <w:rFonts w:ascii="Times New Roman" w:hAnsi="Times New Roman" w:cs="Times New Roman"/>
          <w:i/>
        </w:rPr>
        <w:t>post</w:t>
      </w:r>
      <w:r w:rsidR="006741EE">
        <w:rPr>
          <w:rFonts w:ascii="Times New Roman" w:hAnsi="Times New Roman" w:cs="Times New Roman"/>
        </w:rPr>
        <w:t>-intervention sur la base d’une autoconfron</w:t>
      </w:r>
      <w:r w:rsidR="00DE0C6F">
        <w:rPr>
          <w:rFonts w:ascii="Times New Roman" w:hAnsi="Times New Roman" w:cs="Times New Roman"/>
        </w:rPr>
        <w:t>tatio</w:t>
      </w:r>
      <w:r w:rsidR="00742558">
        <w:rPr>
          <w:rFonts w:ascii="Times New Roman" w:hAnsi="Times New Roman" w:cs="Times New Roman"/>
        </w:rPr>
        <w:t xml:space="preserve">n. </w:t>
      </w:r>
      <w:r w:rsidR="008C480D">
        <w:rPr>
          <w:rFonts w:ascii="Times New Roman" w:hAnsi="Times New Roman" w:cs="Times New Roman"/>
        </w:rPr>
        <w:t xml:space="preserve">Il vise à </w:t>
      </w:r>
      <w:r w:rsidR="00DE0C6F">
        <w:rPr>
          <w:rFonts w:ascii="Times New Roman" w:hAnsi="Times New Roman" w:cs="Times New Roman"/>
        </w:rPr>
        <w:t>appréhender</w:t>
      </w:r>
      <w:r w:rsidR="006741EE">
        <w:rPr>
          <w:rFonts w:ascii="Times New Roman" w:hAnsi="Times New Roman" w:cs="Times New Roman"/>
        </w:rPr>
        <w:t xml:space="preserve"> le réel didactique des gestes de l’enseignant</w:t>
      </w:r>
      <w:r w:rsidR="006741EE" w:rsidRPr="000E6807">
        <w:rPr>
          <w:rFonts w:ascii="Times New Roman" w:hAnsi="Times New Roman" w:cs="Times New Roman"/>
        </w:rPr>
        <w:t xml:space="preserve"> </w:t>
      </w:r>
      <w:r w:rsidR="006741EE">
        <w:rPr>
          <w:rFonts w:ascii="Times New Roman" w:hAnsi="Times New Roman" w:cs="Times New Roman"/>
        </w:rPr>
        <w:t xml:space="preserve">afin d’envisager </w:t>
      </w:r>
      <w:r w:rsidR="00DB4C08">
        <w:rPr>
          <w:rFonts w:ascii="Times New Roman" w:hAnsi="Times New Roman" w:cs="Times New Roman"/>
        </w:rPr>
        <w:t xml:space="preserve">la multi-dimensionnalité de </w:t>
      </w:r>
      <w:r w:rsidR="00DE0C6F">
        <w:rPr>
          <w:rFonts w:ascii="Times New Roman" w:hAnsi="Times New Roman" w:cs="Times New Roman"/>
        </w:rPr>
        <w:t>son rapport au</w:t>
      </w:r>
      <w:r w:rsidR="006741EE">
        <w:rPr>
          <w:rFonts w:ascii="Times New Roman" w:hAnsi="Times New Roman" w:cs="Times New Roman"/>
        </w:rPr>
        <w:t xml:space="preserve"> métier. </w:t>
      </w:r>
      <w:r w:rsidR="00DE0C6F">
        <w:rPr>
          <w:rFonts w:ascii="Times New Roman" w:hAnsi="Times New Roman" w:cs="Times New Roman"/>
        </w:rPr>
        <w:t xml:space="preserve">Les résultats montrent que les injonctions institutionnelles relatives à la différenciation des apprentissages pilotent les intentions didactiques du professeur </w:t>
      </w:r>
      <w:r w:rsidR="00DE0C6F" w:rsidRPr="00DE0C6F">
        <w:rPr>
          <w:rFonts w:ascii="Times New Roman" w:hAnsi="Times New Roman" w:cs="Times New Roman"/>
          <w:i/>
        </w:rPr>
        <w:t>a priori</w:t>
      </w:r>
      <w:r w:rsidR="00DB4C08">
        <w:rPr>
          <w:rFonts w:ascii="Times New Roman" w:hAnsi="Times New Roman" w:cs="Times New Roman"/>
        </w:rPr>
        <w:t>. Néanmoins</w:t>
      </w:r>
      <w:r w:rsidR="00111D5F">
        <w:rPr>
          <w:rFonts w:ascii="Times New Roman" w:hAnsi="Times New Roman" w:cs="Times New Roman"/>
        </w:rPr>
        <w:t>,</w:t>
      </w:r>
      <w:r w:rsidR="008C480D">
        <w:rPr>
          <w:rFonts w:ascii="Times New Roman" w:hAnsi="Times New Roman" w:cs="Times New Roman"/>
        </w:rPr>
        <w:t xml:space="preserve"> il </w:t>
      </w:r>
      <w:r w:rsidR="00DE0C6F">
        <w:rPr>
          <w:rFonts w:ascii="Times New Roman" w:hAnsi="Times New Roman" w:cs="Times New Roman"/>
        </w:rPr>
        <w:t xml:space="preserve">existe </w:t>
      </w:r>
      <w:r w:rsidR="00DB4C08">
        <w:rPr>
          <w:rFonts w:ascii="Times New Roman" w:hAnsi="Times New Roman" w:cs="Times New Roman"/>
        </w:rPr>
        <w:t xml:space="preserve">parfois </w:t>
      </w:r>
      <w:r w:rsidR="00DE0C6F">
        <w:rPr>
          <w:rFonts w:ascii="Times New Roman" w:hAnsi="Times New Roman" w:cs="Times New Roman"/>
        </w:rPr>
        <w:t>un décalage perceptible entre les projections didactiques de l’enseignant</w:t>
      </w:r>
      <w:r w:rsidR="00DB4C08">
        <w:rPr>
          <w:rFonts w:ascii="Times New Roman" w:hAnsi="Times New Roman" w:cs="Times New Roman"/>
        </w:rPr>
        <w:t xml:space="preserve"> débutant</w:t>
      </w:r>
      <w:r w:rsidR="00DE0C6F">
        <w:rPr>
          <w:rFonts w:ascii="Times New Roman" w:hAnsi="Times New Roman" w:cs="Times New Roman"/>
        </w:rPr>
        <w:t xml:space="preserve"> et </w:t>
      </w:r>
      <w:r w:rsidR="00DB4C08">
        <w:rPr>
          <w:rFonts w:ascii="Times New Roman" w:hAnsi="Times New Roman" w:cs="Times New Roman"/>
        </w:rPr>
        <w:t>leur réinvestissement effectif au sein</w:t>
      </w:r>
      <w:r w:rsidR="00DE0C6F">
        <w:rPr>
          <w:rFonts w:ascii="Times New Roman" w:hAnsi="Times New Roman" w:cs="Times New Roman"/>
        </w:rPr>
        <w:t xml:space="preserve"> des tâches mises à l’étude. </w:t>
      </w:r>
      <w:r w:rsidR="008C480D">
        <w:rPr>
          <w:rFonts w:ascii="Times New Roman" w:hAnsi="Times New Roman" w:cs="Times New Roman"/>
        </w:rPr>
        <w:t xml:space="preserve">L’analyse révèle finalement que </w:t>
      </w:r>
      <w:r w:rsidR="00DB4C08">
        <w:rPr>
          <w:rFonts w:ascii="Times New Roman" w:hAnsi="Times New Roman" w:cs="Times New Roman"/>
        </w:rPr>
        <w:t xml:space="preserve">l’activité didactique contrariée du professeur peut l’amener à </w:t>
      </w:r>
      <w:r w:rsidR="001B42EF">
        <w:rPr>
          <w:rFonts w:ascii="Times New Roman" w:hAnsi="Times New Roman" w:cs="Times New Roman"/>
        </w:rPr>
        <w:t xml:space="preserve">abandonner certaines prescriptions institutionnelles telles que l’individualisation des parcours de formation. </w:t>
      </w:r>
    </w:p>
    <w:p w14:paraId="124F5A9D" w14:textId="77777777" w:rsidR="000E6807" w:rsidRPr="000E6807" w:rsidRDefault="000E6807" w:rsidP="000E6807">
      <w:pPr>
        <w:rPr>
          <w:rFonts w:ascii="Times New Roman" w:hAnsi="Times New Roman" w:cs="Times New Roman"/>
          <w:b/>
        </w:rPr>
      </w:pPr>
    </w:p>
    <w:p w14:paraId="0953EB77" w14:textId="5EFA9BF5" w:rsidR="000E6807" w:rsidRPr="000E6807" w:rsidRDefault="000E6807" w:rsidP="000E6807">
      <w:pPr>
        <w:rPr>
          <w:rFonts w:ascii="Times New Roman" w:hAnsi="Times New Roman" w:cs="Times New Roman"/>
          <w:b/>
        </w:rPr>
      </w:pPr>
      <w:r w:rsidRPr="000E6807">
        <w:rPr>
          <w:rFonts w:ascii="Times New Roman" w:hAnsi="Times New Roman" w:cs="Times New Roman"/>
          <w:b/>
        </w:rPr>
        <w:t>Le texte</w:t>
      </w:r>
      <w:r w:rsidR="000763F7">
        <w:rPr>
          <w:rFonts w:ascii="Times New Roman" w:hAnsi="Times New Roman" w:cs="Times New Roman"/>
          <w:b/>
        </w:rPr>
        <w:t> :</w:t>
      </w:r>
    </w:p>
    <w:p w14:paraId="34EA2DCE" w14:textId="77777777" w:rsidR="000763F7" w:rsidRDefault="000763F7" w:rsidP="00E51055">
      <w:pPr>
        <w:rPr>
          <w:rFonts w:ascii="Times New Roman" w:hAnsi="Times New Roman" w:cs="Times New Roman"/>
          <w:b/>
        </w:rPr>
      </w:pPr>
    </w:p>
    <w:p w14:paraId="3F2EABBB" w14:textId="2CA23EE4" w:rsidR="00FB6980" w:rsidRDefault="00FB6980" w:rsidP="00E51055">
      <w:pPr>
        <w:rPr>
          <w:rFonts w:ascii="Times New Roman" w:hAnsi="Times New Roman" w:cs="Times New Roman"/>
          <w:b/>
        </w:rPr>
      </w:pPr>
      <w:r>
        <w:rPr>
          <w:rFonts w:ascii="Times New Roman" w:hAnsi="Times New Roman" w:cs="Times New Roman"/>
          <w:b/>
        </w:rPr>
        <w:t xml:space="preserve">Introduction </w:t>
      </w:r>
    </w:p>
    <w:p w14:paraId="7C7EEEF6" w14:textId="77777777" w:rsidR="00FB6980" w:rsidRPr="00777B56" w:rsidRDefault="00FB6980" w:rsidP="00E51055">
      <w:pPr>
        <w:rPr>
          <w:rFonts w:ascii="Times New Roman" w:hAnsi="Times New Roman" w:cs="Times New Roman"/>
          <w:b/>
        </w:rPr>
      </w:pPr>
    </w:p>
    <w:p w14:paraId="45CA5B8E" w14:textId="4BE8267B" w:rsidR="00A73FA9" w:rsidRDefault="00742558" w:rsidP="001C0CC7">
      <w:pPr>
        <w:spacing w:line="276" w:lineRule="auto"/>
        <w:ind w:firstLine="708"/>
        <w:jc w:val="both"/>
        <w:rPr>
          <w:rFonts w:ascii="Times New Roman" w:hAnsi="Times New Roman" w:cs="Times New Roman"/>
        </w:rPr>
      </w:pPr>
      <w:r>
        <w:rPr>
          <w:rFonts w:ascii="Times New Roman" w:hAnsi="Times New Roman" w:cs="Times New Roman"/>
        </w:rPr>
        <w:t>Depuis un certain temps</w:t>
      </w:r>
      <w:r w:rsidR="00A73FA9">
        <w:rPr>
          <w:rFonts w:ascii="Times New Roman" w:hAnsi="Times New Roman" w:cs="Times New Roman"/>
        </w:rPr>
        <w:t xml:space="preserve"> l’individualisation </w:t>
      </w:r>
      <w:r w:rsidR="001C0CC7">
        <w:rPr>
          <w:rFonts w:ascii="Times New Roman" w:hAnsi="Times New Roman" w:cs="Times New Roman"/>
        </w:rPr>
        <w:t xml:space="preserve">des apprentissages est une injonction institutionnelle emblématique des politiques éducatives qui </w:t>
      </w:r>
      <w:r w:rsidR="00CE1365">
        <w:rPr>
          <w:rFonts w:ascii="Times New Roman" w:hAnsi="Times New Roman" w:cs="Times New Roman"/>
        </w:rPr>
        <w:t xml:space="preserve">défendent l’idée </w:t>
      </w:r>
      <w:r w:rsidR="001C0CC7">
        <w:rPr>
          <w:rFonts w:ascii="Times New Roman" w:hAnsi="Times New Roman" w:cs="Times New Roman"/>
        </w:rPr>
        <w:t xml:space="preserve">d’une école </w:t>
      </w:r>
      <w:r w:rsidR="00CE1365">
        <w:rPr>
          <w:rFonts w:ascii="Times New Roman" w:hAnsi="Times New Roman" w:cs="Times New Roman"/>
        </w:rPr>
        <w:t xml:space="preserve">républicaine </w:t>
      </w:r>
      <w:r w:rsidR="001C0CC7">
        <w:rPr>
          <w:rFonts w:ascii="Times New Roman" w:hAnsi="Times New Roman" w:cs="Times New Roman"/>
        </w:rPr>
        <w:t>plus juste. Néanmoins cet objectif - aussi noble soit il - repose sur la mise en œuvre de parcours de formation diversifiés nécessitant une certaine expertise professionnelle. Dès lors, nous analyserons le déploiement des gestes didac</w:t>
      </w:r>
      <w:r w:rsidR="00CE1365">
        <w:rPr>
          <w:rFonts w:ascii="Times New Roman" w:hAnsi="Times New Roman" w:cs="Times New Roman"/>
        </w:rPr>
        <w:t xml:space="preserve">tiques (Brière-Guenoun, 2014) d’un enseignant d’EPS débutant </w:t>
      </w:r>
      <w:r w:rsidR="008C480D">
        <w:rPr>
          <w:rFonts w:ascii="Times New Roman" w:hAnsi="Times New Roman" w:cs="Times New Roman"/>
        </w:rPr>
        <w:t>lors des cinq premières séances</w:t>
      </w:r>
      <w:r w:rsidR="00CE1365">
        <w:rPr>
          <w:rFonts w:ascii="Times New Roman" w:hAnsi="Times New Roman" w:cs="Times New Roman"/>
        </w:rPr>
        <w:t xml:space="preserve"> d’un cycle de tennis de table </w:t>
      </w:r>
      <w:r w:rsidR="008C480D">
        <w:rPr>
          <w:rFonts w:ascii="Times New Roman" w:hAnsi="Times New Roman" w:cs="Times New Roman"/>
        </w:rPr>
        <w:lastRenderedPageBreak/>
        <w:t xml:space="preserve">et ce </w:t>
      </w:r>
      <w:r w:rsidR="00CE1365">
        <w:rPr>
          <w:rFonts w:ascii="Times New Roman" w:hAnsi="Times New Roman" w:cs="Times New Roman"/>
        </w:rPr>
        <w:t xml:space="preserve">afin de mesurer l’influence des injonctions institutionnelles différentielles dans la conduite de l’étude.  </w:t>
      </w:r>
    </w:p>
    <w:p w14:paraId="1E76DFA2" w14:textId="0FF2BEE5" w:rsidR="000E6807" w:rsidRPr="00777B56" w:rsidRDefault="000E6807" w:rsidP="00E51055">
      <w:pPr>
        <w:rPr>
          <w:rFonts w:ascii="Times New Roman" w:hAnsi="Times New Roman" w:cs="Times New Roman"/>
          <w:b/>
        </w:rPr>
      </w:pPr>
    </w:p>
    <w:p w14:paraId="516E1ED2" w14:textId="518421BB" w:rsidR="000E6807" w:rsidRPr="00777B56" w:rsidRDefault="000E6807" w:rsidP="000E6807">
      <w:pPr>
        <w:pStyle w:val="Paragraphedeliste"/>
        <w:numPr>
          <w:ilvl w:val="0"/>
          <w:numId w:val="1"/>
        </w:numPr>
        <w:rPr>
          <w:rFonts w:ascii="Times New Roman" w:hAnsi="Times New Roman" w:cs="Times New Roman"/>
          <w:b/>
        </w:rPr>
      </w:pPr>
      <w:r w:rsidRPr="00777B56">
        <w:rPr>
          <w:rFonts w:ascii="Times New Roman" w:hAnsi="Times New Roman" w:cs="Times New Roman"/>
          <w:b/>
        </w:rPr>
        <w:t>Cadre théorique</w:t>
      </w:r>
      <w:r w:rsidR="00636344">
        <w:rPr>
          <w:rFonts w:ascii="Times New Roman" w:hAnsi="Times New Roman" w:cs="Times New Roman"/>
          <w:b/>
        </w:rPr>
        <w:t xml:space="preserve"> et problématique</w:t>
      </w:r>
    </w:p>
    <w:p w14:paraId="5CC736C5" w14:textId="77777777" w:rsidR="00CE45F8" w:rsidRDefault="00CE45F8" w:rsidP="00AF6D9D">
      <w:pPr>
        <w:spacing w:line="276" w:lineRule="auto"/>
        <w:jc w:val="both"/>
        <w:rPr>
          <w:rFonts w:ascii="Times New Roman" w:hAnsi="Times New Roman" w:cs="Times New Roman"/>
          <w:b/>
        </w:rPr>
      </w:pPr>
    </w:p>
    <w:p w14:paraId="0D496B5F" w14:textId="6A1484DD" w:rsidR="006E22C2" w:rsidRDefault="00CE45F8" w:rsidP="006E22C2">
      <w:pPr>
        <w:spacing w:line="276" w:lineRule="auto"/>
        <w:ind w:firstLine="708"/>
        <w:jc w:val="both"/>
        <w:rPr>
          <w:rFonts w:ascii="Times New Roman" w:hAnsi="Times New Roman" w:cs="Times New Roman"/>
        </w:rPr>
      </w:pPr>
      <w:r>
        <w:rPr>
          <w:rFonts w:ascii="Times New Roman" w:hAnsi="Times New Roman" w:cs="Times New Roman"/>
        </w:rPr>
        <w:t>Notre cadre théorique se situe au croisement du modèle de l’action conjointe en didactiqu</w:t>
      </w:r>
      <w:r w:rsidR="008C480D">
        <w:rPr>
          <w:rFonts w:ascii="Times New Roman" w:hAnsi="Times New Roman" w:cs="Times New Roman"/>
        </w:rPr>
        <w:t>e et de l’approche ergonomique.</w:t>
      </w:r>
    </w:p>
    <w:p w14:paraId="234FC332" w14:textId="241911E1" w:rsidR="006E22C2" w:rsidRDefault="00CE45F8" w:rsidP="008C480D">
      <w:pPr>
        <w:spacing w:line="276" w:lineRule="auto"/>
        <w:ind w:firstLine="708"/>
        <w:jc w:val="both"/>
        <w:rPr>
          <w:rFonts w:ascii="Times New Roman" w:hAnsi="Times New Roman" w:cs="Times New Roman"/>
        </w:rPr>
      </w:pPr>
      <w:r>
        <w:rPr>
          <w:rFonts w:ascii="Times New Roman" w:hAnsi="Times New Roman" w:cs="Times New Roman"/>
        </w:rPr>
        <w:t>Le premier paradigme postule que l’enseignant et les élèves co-construisent les objets de savoir au cours des situations d’enseignement (</w:t>
      </w:r>
      <w:r w:rsidR="00174B4F">
        <w:rPr>
          <w:rFonts w:ascii="Times New Roman" w:hAnsi="Times New Roman" w:cs="Times New Roman"/>
        </w:rPr>
        <w:t>Sensevy &amp; Mercier, 2007</w:t>
      </w:r>
      <w:r>
        <w:rPr>
          <w:rFonts w:ascii="Times New Roman" w:hAnsi="Times New Roman" w:cs="Times New Roman"/>
        </w:rPr>
        <w:t>). Dans cette perspective, on s’intéresse aux actions du professeur relativement aux gestes d’étude des élèves. Le second paradigme considère que le réel de l’activité renvoie à la tâche effective mais aussi plus largement à l’activité contrariée, suspendue ou empêchée (Clot, 1999) qui se manifeste dans les gestes de l’enseignant. En ce sens, les mobiles de l’activité du professeur tentent de concilier les différentes facettes de son rapport au métier (Clot, 2008) qui exprime simultanément ses préoccupations personnelles, les i</w:t>
      </w:r>
      <w:r w:rsidR="00174B4F">
        <w:rPr>
          <w:rFonts w:ascii="Times New Roman" w:hAnsi="Times New Roman" w:cs="Times New Roman"/>
        </w:rPr>
        <w:t>njonctions institutionnels</w:t>
      </w:r>
      <w:r w:rsidR="006E22C2">
        <w:rPr>
          <w:rFonts w:ascii="Times New Roman" w:hAnsi="Times New Roman" w:cs="Times New Roman"/>
        </w:rPr>
        <w:t>, les productions collectives</w:t>
      </w:r>
      <w:r w:rsidR="00174B4F">
        <w:rPr>
          <w:rFonts w:ascii="Times New Roman" w:hAnsi="Times New Roman" w:cs="Times New Roman"/>
        </w:rPr>
        <w:t xml:space="preserve"> et les legs intergénérationnels</w:t>
      </w:r>
      <w:r>
        <w:rPr>
          <w:rFonts w:ascii="Times New Roman" w:hAnsi="Times New Roman" w:cs="Times New Roman"/>
        </w:rPr>
        <w:t xml:space="preserve">. </w:t>
      </w:r>
    </w:p>
    <w:p w14:paraId="4DDCDE52" w14:textId="3039EFB9" w:rsidR="006E22C2" w:rsidRDefault="00CE45F8" w:rsidP="006E22C2">
      <w:pPr>
        <w:spacing w:line="276" w:lineRule="auto"/>
        <w:ind w:firstLine="708"/>
        <w:jc w:val="both"/>
        <w:rPr>
          <w:rFonts w:ascii="Times New Roman" w:hAnsi="Times New Roman" w:cs="Times New Roman"/>
        </w:rPr>
      </w:pPr>
      <w:r>
        <w:rPr>
          <w:rFonts w:ascii="Times New Roman" w:hAnsi="Times New Roman" w:cs="Times New Roman"/>
        </w:rPr>
        <w:t>A partir de ces deux modèles théoriques</w:t>
      </w:r>
      <w:r w:rsidR="008C480D">
        <w:rPr>
          <w:rFonts w:ascii="Times New Roman" w:hAnsi="Times New Roman" w:cs="Times New Roman"/>
        </w:rPr>
        <w:t xml:space="preserve"> et dans la continuité des travaux de Brière-Guenoun (2014)</w:t>
      </w:r>
      <w:r>
        <w:rPr>
          <w:rFonts w:ascii="Times New Roman" w:hAnsi="Times New Roman" w:cs="Times New Roman"/>
        </w:rPr>
        <w:t xml:space="preserve"> nous étudierons </w:t>
      </w:r>
      <w:r w:rsidR="006E22C2">
        <w:rPr>
          <w:rFonts w:ascii="Times New Roman" w:hAnsi="Times New Roman" w:cs="Times New Roman"/>
        </w:rPr>
        <w:t>plus spécifiquement l’influence des injonctions institutionnelles différentielles dans l’élaboration des gestes didactiques d’un</w:t>
      </w:r>
      <w:r>
        <w:rPr>
          <w:rFonts w:ascii="Times New Roman" w:hAnsi="Times New Roman" w:cs="Times New Roman"/>
        </w:rPr>
        <w:t xml:space="preserve"> professeur</w:t>
      </w:r>
      <w:r w:rsidR="00174B4F">
        <w:rPr>
          <w:rFonts w:ascii="Times New Roman" w:hAnsi="Times New Roman" w:cs="Times New Roman"/>
        </w:rPr>
        <w:t xml:space="preserve"> </w:t>
      </w:r>
      <w:r w:rsidR="006E22C2">
        <w:rPr>
          <w:rFonts w:ascii="Times New Roman" w:hAnsi="Times New Roman" w:cs="Times New Roman"/>
        </w:rPr>
        <w:t xml:space="preserve">d’EPS débutant. </w:t>
      </w:r>
    </w:p>
    <w:p w14:paraId="55BA07B9" w14:textId="77777777" w:rsidR="00CE45F8" w:rsidRPr="00777B56" w:rsidRDefault="00CE45F8" w:rsidP="00AF6D9D">
      <w:pPr>
        <w:spacing w:line="276" w:lineRule="auto"/>
        <w:jc w:val="both"/>
        <w:rPr>
          <w:rFonts w:ascii="Times New Roman" w:hAnsi="Times New Roman" w:cs="Times New Roman"/>
        </w:rPr>
      </w:pPr>
    </w:p>
    <w:p w14:paraId="2BD65CF4" w14:textId="77777777" w:rsidR="000E6807" w:rsidRPr="00777B56" w:rsidRDefault="000E6807" w:rsidP="000E6807">
      <w:pPr>
        <w:pStyle w:val="Paragraphedeliste"/>
        <w:numPr>
          <w:ilvl w:val="0"/>
          <w:numId w:val="1"/>
        </w:numPr>
        <w:rPr>
          <w:rFonts w:ascii="Times New Roman" w:hAnsi="Times New Roman" w:cs="Times New Roman"/>
          <w:b/>
        </w:rPr>
      </w:pPr>
      <w:r w:rsidRPr="00777B56">
        <w:rPr>
          <w:rFonts w:ascii="Times New Roman" w:hAnsi="Times New Roman" w:cs="Times New Roman"/>
          <w:b/>
        </w:rPr>
        <w:t xml:space="preserve">Méthodologie </w:t>
      </w:r>
    </w:p>
    <w:p w14:paraId="27C5527B" w14:textId="77777777" w:rsidR="00902CD7" w:rsidRPr="00777B56" w:rsidRDefault="00902CD7" w:rsidP="00902CD7">
      <w:pPr>
        <w:pStyle w:val="Paragraphedeliste"/>
        <w:ind w:left="360"/>
        <w:rPr>
          <w:rFonts w:ascii="Times New Roman" w:hAnsi="Times New Roman" w:cs="Times New Roman"/>
          <w:b/>
        </w:rPr>
      </w:pPr>
    </w:p>
    <w:p w14:paraId="59B8D8E0" w14:textId="77777777" w:rsidR="000E6807" w:rsidRPr="00777B56" w:rsidRDefault="000E6807" w:rsidP="000E6807">
      <w:pPr>
        <w:pStyle w:val="Paragraphedeliste"/>
        <w:numPr>
          <w:ilvl w:val="1"/>
          <w:numId w:val="1"/>
        </w:numPr>
        <w:rPr>
          <w:rFonts w:ascii="Times New Roman" w:hAnsi="Times New Roman" w:cs="Times New Roman"/>
          <w:b/>
          <w:i/>
        </w:rPr>
      </w:pPr>
      <w:r w:rsidRPr="00777B56">
        <w:rPr>
          <w:rFonts w:ascii="Times New Roman" w:hAnsi="Times New Roman" w:cs="Times New Roman"/>
          <w:b/>
          <w:i/>
        </w:rPr>
        <w:t xml:space="preserve">Contexte de l’étude </w:t>
      </w:r>
    </w:p>
    <w:p w14:paraId="3CF49BCA" w14:textId="77777777" w:rsidR="00E15BDA" w:rsidRPr="00777B56" w:rsidRDefault="00E15BDA" w:rsidP="00E15BDA">
      <w:pPr>
        <w:rPr>
          <w:rFonts w:ascii="Times New Roman" w:hAnsi="Times New Roman" w:cs="Times New Roman"/>
          <w:b/>
          <w:i/>
        </w:rPr>
      </w:pPr>
    </w:p>
    <w:p w14:paraId="282E8C1F" w14:textId="3C789863" w:rsidR="00E15BDA" w:rsidRPr="00777B56" w:rsidRDefault="00B47B49" w:rsidP="00F01925">
      <w:pPr>
        <w:spacing w:line="276" w:lineRule="auto"/>
        <w:ind w:firstLine="708"/>
        <w:jc w:val="both"/>
        <w:rPr>
          <w:rFonts w:ascii="Times New Roman" w:hAnsi="Times New Roman" w:cs="Times New Roman"/>
        </w:rPr>
      </w:pPr>
      <w:r>
        <w:rPr>
          <w:rFonts w:ascii="Times New Roman" w:hAnsi="Times New Roman" w:cs="Times New Roman"/>
        </w:rPr>
        <w:t xml:space="preserve">L’enseignant qui participe à l’étude a une expérience professionnelle de trois ans. </w:t>
      </w:r>
      <w:r w:rsidR="00742558">
        <w:rPr>
          <w:rFonts w:ascii="Times New Roman" w:hAnsi="Times New Roman" w:cs="Times New Roman"/>
        </w:rPr>
        <w:t>Nous observons les cinq premières</w:t>
      </w:r>
      <w:r>
        <w:rPr>
          <w:rFonts w:ascii="Times New Roman" w:hAnsi="Times New Roman" w:cs="Times New Roman"/>
        </w:rPr>
        <w:t xml:space="preserve"> </w:t>
      </w:r>
      <w:r w:rsidR="003160F7" w:rsidRPr="00777B56">
        <w:rPr>
          <w:rFonts w:ascii="Times New Roman" w:hAnsi="Times New Roman" w:cs="Times New Roman"/>
        </w:rPr>
        <w:t>leçon</w:t>
      </w:r>
      <w:r w:rsidR="00742558">
        <w:rPr>
          <w:rFonts w:ascii="Times New Roman" w:hAnsi="Times New Roman" w:cs="Times New Roman"/>
        </w:rPr>
        <w:t>s</w:t>
      </w:r>
      <w:r w:rsidR="003160F7" w:rsidRPr="00777B56">
        <w:rPr>
          <w:rFonts w:ascii="Times New Roman" w:hAnsi="Times New Roman" w:cs="Times New Roman"/>
        </w:rPr>
        <w:t xml:space="preserve"> d’un cycle de</w:t>
      </w:r>
      <w:r w:rsidR="00E15BDA" w:rsidRPr="00777B56">
        <w:rPr>
          <w:rFonts w:ascii="Times New Roman" w:hAnsi="Times New Roman" w:cs="Times New Roman"/>
        </w:rPr>
        <w:t xml:space="preserve"> tennis de table avec une classe de 4</w:t>
      </w:r>
      <w:r w:rsidR="00E15BDA" w:rsidRPr="00777B56">
        <w:rPr>
          <w:rFonts w:ascii="Times New Roman" w:hAnsi="Times New Roman" w:cs="Times New Roman"/>
          <w:vertAlign w:val="superscript"/>
        </w:rPr>
        <w:t>ème</w:t>
      </w:r>
      <w:r>
        <w:rPr>
          <w:rFonts w:ascii="Times New Roman" w:hAnsi="Times New Roman" w:cs="Times New Roman"/>
        </w:rPr>
        <w:t xml:space="preserve"> en collège</w:t>
      </w:r>
      <w:r w:rsidR="00E15BDA" w:rsidRPr="00777B56">
        <w:rPr>
          <w:rFonts w:ascii="Times New Roman" w:hAnsi="Times New Roman" w:cs="Times New Roman"/>
        </w:rPr>
        <w:t xml:space="preserve">. </w:t>
      </w:r>
    </w:p>
    <w:p w14:paraId="2637C648" w14:textId="77777777" w:rsidR="00E15BDA" w:rsidRPr="00777B56" w:rsidRDefault="00E15BDA" w:rsidP="00E15BDA">
      <w:pPr>
        <w:jc w:val="both"/>
        <w:rPr>
          <w:rFonts w:ascii="Times New Roman" w:hAnsi="Times New Roman" w:cs="Times New Roman"/>
        </w:rPr>
      </w:pPr>
    </w:p>
    <w:p w14:paraId="2364FA38" w14:textId="6ACE50F7" w:rsidR="000E6807" w:rsidRPr="00777B56" w:rsidRDefault="000763F7" w:rsidP="000E6807">
      <w:pPr>
        <w:pStyle w:val="Paragraphedeliste"/>
        <w:numPr>
          <w:ilvl w:val="1"/>
          <w:numId w:val="1"/>
        </w:numPr>
        <w:rPr>
          <w:rFonts w:ascii="Times New Roman" w:hAnsi="Times New Roman" w:cs="Times New Roman"/>
          <w:b/>
          <w:i/>
        </w:rPr>
      </w:pPr>
      <w:r w:rsidRPr="00777B56">
        <w:rPr>
          <w:rFonts w:ascii="Times New Roman" w:hAnsi="Times New Roman" w:cs="Times New Roman"/>
          <w:b/>
          <w:i/>
        </w:rPr>
        <w:t>Le recueil et le traitement des données</w:t>
      </w:r>
    </w:p>
    <w:p w14:paraId="056CEEB7" w14:textId="77777777" w:rsidR="006A39C5" w:rsidRPr="00777B56" w:rsidRDefault="006A39C5" w:rsidP="00902CD7">
      <w:pPr>
        <w:rPr>
          <w:rFonts w:ascii="Times New Roman" w:hAnsi="Times New Roman" w:cs="Times New Roman"/>
          <w:b/>
          <w:i/>
        </w:rPr>
      </w:pPr>
    </w:p>
    <w:p w14:paraId="7C676095" w14:textId="77777777" w:rsidR="00C82353" w:rsidRDefault="00902CD7" w:rsidP="00F01925">
      <w:pPr>
        <w:spacing w:line="276" w:lineRule="auto"/>
        <w:ind w:firstLine="708"/>
        <w:jc w:val="both"/>
        <w:rPr>
          <w:rFonts w:ascii="Times New Roman" w:hAnsi="Times New Roman" w:cs="Times New Roman"/>
        </w:rPr>
      </w:pPr>
      <w:r w:rsidRPr="00777B56">
        <w:rPr>
          <w:rFonts w:ascii="Times New Roman" w:hAnsi="Times New Roman" w:cs="Times New Roman"/>
        </w:rPr>
        <w:t>Le dispositif méthodologique s’inspire de celui proposé par Schubauer-Leoni et Leutenegger (2002). Il se struc</w:t>
      </w:r>
      <w:r w:rsidR="00C82353">
        <w:rPr>
          <w:rFonts w:ascii="Times New Roman" w:hAnsi="Times New Roman" w:cs="Times New Roman"/>
        </w:rPr>
        <w:t>ture en trois temps distincts :</w:t>
      </w:r>
    </w:p>
    <w:p w14:paraId="6B041B18" w14:textId="77777777" w:rsidR="00C82353" w:rsidRDefault="00C82353" w:rsidP="00F01925">
      <w:pPr>
        <w:spacing w:line="276" w:lineRule="auto"/>
        <w:ind w:firstLine="708"/>
        <w:jc w:val="both"/>
        <w:rPr>
          <w:rFonts w:ascii="Times New Roman" w:hAnsi="Times New Roman" w:cs="Times New Roman"/>
        </w:rPr>
      </w:pPr>
    </w:p>
    <w:p w14:paraId="34E0E2E6" w14:textId="42E5389A" w:rsidR="00C82353" w:rsidRPr="00C82353" w:rsidRDefault="00902CD7" w:rsidP="00C82353">
      <w:pPr>
        <w:pStyle w:val="Paragraphedeliste"/>
        <w:numPr>
          <w:ilvl w:val="0"/>
          <w:numId w:val="4"/>
        </w:numPr>
        <w:spacing w:line="276" w:lineRule="auto"/>
        <w:jc w:val="both"/>
        <w:rPr>
          <w:rFonts w:ascii="Times New Roman" w:hAnsi="Times New Roman" w:cs="Times New Roman"/>
          <w:i/>
        </w:rPr>
      </w:pPr>
      <w:r w:rsidRPr="00C82353">
        <w:rPr>
          <w:rFonts w:ascii="Times New Roman" w:hAnsi="Times New Roman" w:cs="Times New Roman"/>
        </w:rPr>
        <w:t xml:space="preserve">un entretien </w:t>
      </w:r>
      <w:r w:rsidRPr="00C82353">
        <w:rPr>
          <w:rFonts w:ascii="Times New Roman" w:hAnsi="Times New Roman" w:cs="Times New Roman"/>
          <w:i/>
        </w:rPr>
        <w:t>ante</w:t>
      </w:r>
      <w:r w:rsidRPr="00C82353">
        <w:rPr>
          <w:rFonts w:ascii="Times New Roman" w:hAnsi="Times New Roman" w:cs="Times New Roman"/>
        </w:rPr>
        <w:t xml:space="preserve">-cycle </w:t>
      </w:r>
      <w:r w:rsidR="003160F7" w:rsidRPr="00C82353">
        <w:rPr>
          <w:rFonts w:ascii="Times New Roman" w:hAnsi="Times New Roman" w:cs="Times New Roman"/>
        </w:rPr>
        <w:t>de type semi-directif destiné</w:t>
      </w:r>
      <w:r w:rsidRPr="00C82353">
        <w:rPr>
          <w:rFonts w:ascii="Times New Roman" w:hAnsi="Times New Roman" w:cs="Times New Roman"/>
        </w:rPr>
        <w:t xml:space="preserve"> à faire émerger les intentions</w:t>
      </w:r>
      <w:r w:rsidR="00C82353">
        <w:rPr>
          <w:rFonts w:ascii="Times New Roman" w:hAnsi="Times New Roman" w:cs="Times New Roman"/>
        </w:rPr>
        <w:t xml:space="preserve"> didactiques</w:t>
      </w:r>
      <w:r w:rsidRPr="00C82353">
        <w:rPr>
          <w:rFonts w:ascii="Times New Roman" w:hAnsi="Times New Roman" w:cs="Times New Roman"/>
        </w:rPr>
        <w:t xml:space="preserve"> du professeur</w:t>
      </w:r>
      <w:r w:rsidR="000A18AB" w:rsidRPr="00C82353">
        <w:rPr>
          <w:rFonts w:ascii="Times New Roman" w:hAnsi="Times New Roman" w:cs="Times New Roman"/>
          <w:i/>
        </w:rPr>
        <w:t xml:space="preserve"> </w:t>
      </w:r>
      <w:r w:rsidR="000A18AB" w:rsidRPr="00C82353">
        <w:rPr>
          <w:rFonts w:ascii="Times New Roman" w:hAnsi="Times New Roman" w:cs="Times New Roman"/>
        </w:rPr>
        <w:t>au regard des injonctions institutionnelles différentielles</w:t>
      </w:r>
      <w:r w:rsidR="00C82353">
        <w:rPr>
          <w:rFonts w:ascii="Times New Roman" w:hAnsi="Times New Roman" w:cs="Times New Roman"/>
        </w:rPr>
        <w:t> ;</w:t>
      </w:r>
    </w:p>
    <w:p w14:paraId="1790684C" w14:textId="77777777" w:rsidR="00C82353" w:rsidRPr="00C82353" w:rsidRDefault="00C82353" w:rsidP="00C82353">
      <w:pPr>
        <w:pStyle w:val="Paragraphedeliste"/>
        <w:spacing w:line="276" w:lineRule="auto"/>
        <w:jc w:val="both"/>
        <w:rPr>
          <w:rFonts w:ascii="Times New Roman" w:hAnsi="Times New Roman" w:cs="Times New Roman"/>
          <w:i/>
        </w:rPr>
      </w:pPr>
    </w:p>
    <w:p w14:paraId="19FDF9C3" w14:textId="0F9684F9" w:rsidR="00C82353" w:rsidRPr="00C82353" w:rsidRDefault="00902CD7" w:rsidP="00C82353">
      <w:pPr>
        <w:pStyle w:val="Paragraphedeliste"/>
        <w:numPr>
          <w:ilvl w:val="0"/>
          <w:numId w:val="4"/>
        </w:numPr>
        <w:spacing w:line="276" w:lineRule="auto"/>
        <w:jc w:val="both"/>
        <w:rPr>
          <w:rFonts w:ascii="Times New Roman" w:hAnsi="Times New Roman" w:cs="Times New Roman"/>
          <w:i/>
        </w:rPr>
      </w:pPr>
      <w:r w:rsidRPr="00C82353">
        <w:rPr>
          <w:rFonts w:ascii="Times New Roman" w:hAnsi="Times New Roman" w:cs="Times New Roman"/>
        </w:rPr>
        <w:t>des séquences vidéographiques portant sur les moments clés du synopsis de leçon</w:t>
      </w:r>
      <w:r w:rsidR="00C82353" w:rsidRPr="00C82353">
        <w:rPr>
          <w:rFonts w:ascii="Times New Roman" w:hAnsi="Times New Roman" w:cs="Times New Roman"/>
        </w:rPr>
        <w:t xml:space="preserve">. </w:t>
      </w:r>
      <w:r w:rsidR="00C82353">
        <w:rPr>
          <w:rFonts w:ascii="Times New Roman" w:hAnsi="Times New Roman" w:cs="Times New Roman"/>
        </w:rPr>
        <w:t xml:space="preserve">A cet effet, nous réaliserons </w:t>
      </w:r>
      <w:r w:rsidR="00C82353" w:rsidRPr="00C82353">
        <w:rPr>
          <w:rFonts w:ascii="Times New Roman" w:hAnsi="Times New Roman" w:cs="Times New Roman"/>
        </w:rPr>
        <w:t xml:space="preserve">une analyse </w:t>
      </w:r>
      <w:r w:rsidR="00C82353" w:rsidRPr="00C82353">
        <w:rPr>
          <w:rFonts w:ascii="Times New Roman" w:hAnsi="Times New Roman" w:cs="Times New Roman"/>
          <w:i/>
        </w:rPr>
        <w:t>in situ</w:t>
      </w:r>
      <w:r w:rsidR="00C82353" w:rsidRPr="00C82353">
        <w:rPr>
          <w:rFonts w:ascii="Times New Roman" w:hAnsi="Times New Roman" w:cs="Times New Roman"/>
        </w:rPr>
        <w:t xml:space="preserve"> des tâches d’enseignement afin d’observer les processus de différenciation mis en œuvre au cours de l’étude. Pour cela nous examinerons plus spécifiquement les quatre macro-descripteurs de l’action conjointe</w:t>
      </w:r>
      <w:r w:rsidR="00C82353">
        <w:rPr>
          <w:rFonts w:ascii="Times New Roman" w:hAnsi="Times New Roman" w:cs="Times New Roman"/>
        </w:rPr>
        <w:t xml:space="preserve"> (Sensevy &amp; Mercier, 2007)</w:t>
      </w:r>
      <w:r w:rsidR="00C82353" w:rsidRPr="00C82353">
        <w:rPr>
          <w:rFonts w:ascii="Times New Roman" w:hAnsi="Times New Roman" w:cs="Times New Roman"/>
        </w:rPr>
        <w:t xml:space="preserve"> au sein desquels s’actualisent les gestes didactiques du professeur (Brière-Guenoun, 2014). Ce faisant, nous nous intéresserons : a) à la </w:t>
      </w:r>
      <w:r w:rsidR="00C82353" w:rsidRPr="00C82353">
        <w:rPr>
          <w:rFonts w:ascii="Times New Roman" w:hAnsi="Times New Roman" w:cs="Times New Roman"/>
          <w:i/>
        </w:rPr>
        <w:t>définition</w:t>
      </w:r>
      <w:r w:rsidR="00C82353" w:rsidRPr="00C82353">
        <w:rPr>
          <w:rFonts w:ascii="Times New Roman" w:hAnsi="Times New Roman" w:cs="Times New Roman"/>
        </w:rPr>
        <w:t xml:space="preserve"> des tâches ; b) à la </w:t>
      </w:r>
      <w:r w:rsidR="00C82353" w:rsidRPr="00C82353">
        <w:rPr>
          <w:rFonts w:ascii="Times New Roman" w:hAnsi="Times New Roman" w:cs="Times New Roman"/>
          <w:i/>
        </w:rPr>
        <w:t>dévolution</w:t>
      </w:r>
      <w:r w:rsidR="00C82353" w:rsidRPr="00C82353">
        <w:rPr>
          <w:rFonts w:ascii="Times New Roman" w:hAnsi="Times New Roman" w:cs="Times New Roman"/>
        </w:rPr>
        <w:t xml:space="preserve"> des responsabilités vis à vis des élèves ; c) aux </w:t>
      </w:r>
      <w:r w:rsidR="00C82353" w:rsidRPr="00C82353">
        <w:rPr>
          <w:rFonts w:ascii="Times New Roman" w:hAnsi="Times New Roman" w:cs="Times New Roman"/>
          <w:i/>
        </w:rPr>
        <w:t>régulations</w:t>
      </w:r>
      <w:r w:rsidR="00C82353" w:rsidRPr="00C82353">
        <w:rPr>
          <w:rFonts w:ascii="Times New Roman" w:hAnsi="Times New Roman" w:cs="Times New Roman"/>
        </w:rPr>
        <w:t xml:space="preserve"> du professeur au cours de l’étude ; et d) aux phases d’</w:t>
      </w:r>
      <w:r w:rsidR="00C82353" w:rsidRPr="00C82353">
        <w:rPr>
          <w:rFonts w:ascii="Times New Roman" w:hAnsi="Times New Roman" w:cs="Times New Roman"/>
          <w:i/>
        </w:rPr>
        <w:t>institutionnalisation</w:t>
      </w:r>
      <w:r w:rsidR="00C82353" w:rsidRPr="00C82353">
        <w:rPr>
          <w:rFonts w:ascii="Times New Roman" w:hAnsi="Times New Roman" w:cs="Times New Roman"/>
        </w:rPr>
        <w:t xml:space="preserve"> visant à légitimer l’avancée du savoir en classe</w:t>
      </w:r>
      <w:r w:rsidR="00C82353">
        <w:rPr>
          <w:rFonts w:ascii="Times New Roman" w:hAnsi="Times New Roman" w:cs="Times New Roman"/>
        </w:rPr>
        <w:t> ;</w:t>
      </w:r>
    </w:p>
    <w:p w14:paraId="487F5195" w14:textId="77777777" w:rsidR="00C82353" w:rsidRPr="00C82353" w:rsidRDefault="00C82353" w:rsidP="00C82353">
      <w:pPr>
        <w:spacing w:line="276" w:lineRule="auto"/>
        <w:jc w:val="both"/>
        <w:rPr>
          <w:rFonts w:ascii="Times New Roman" w:hAnsi="Times New Roman" w:cs="Times New Roman"/>
        </w:rPr>
      </w:pPr>
    </w:p>
    <w:p w14:paraId="6A055EFC" w14:textId="3D4F9A24" w:rsidR="006A39C5" w:rsidRPr="00D65E24" w:rsidRDefault="000A18AB" w:rsidP="00D65E24">
      <w:pPr>
        <w:pStyle w:val="Paragraphedeliste"/>
        <w:numPr>
          <w:ilvl w:val="0"/>
          <w:numId w:val="4"/>
        </w:numPr>
        <w:spacing w:line="276" w:lineRule="auto"/>
        <w:jc w:val="both"/>
        <w:rPr>
          <w:rFonts w:ascii="Times New Roman" w:hAnsi="Times New Roman" w:cs="Times New Roman"/>
        </w:rPr>
      </w:pPr>
      <w:r w:rsidRPr="00C82353">
        <w:rPr>
          <w:rFonts w:ascii="Times New Roman" w:hAnsi="Times New Roman" w:cs="Times New Roman"/>
        </w:rPr>
        <w:t>des</w:t>
      </w:r>
      <w:r w:rsidR="003160F7" w:rsidRPr="00C82353">
        <w:rPr>
          <w:rFonts w:ascii="Times New Roman" w:hAnsi="Times New Roman" w:cs="Times New Roman"/>
        </w:rPr>
        <w:t xml:space="preserve"> entretien</w:t>
      </w:r>
      <w:r w:rsidRPr="00C82353">
        <w:rPr>
          <w:rFonts w:ascii="Times New Roman" w:hAnsi="Times New Roman" w:cs="Times New Roman"/>
        </w:rPr>
        <w:t>s</w:t>
      </w:r>
      <w:r w:rsidR="00902CD7" w:rsidRPr="00C82353">
        <w:rPr>
          <w:rFonts w:ascii="Times New Roman" w:hAnsi="Times New Roman" w:cs="Times New Roman"/>
        </w:rPr>
        <w:t xml:space="preserve"> </w:t>
      </w:r>
      <w:r w:rsidR="00902CD7" w:rsidRPr="00C82353">
        <w:rPr>
          <w:rFonts w:ascii="Times New Roman" w:hAnsi="Times New Roman" w:cs="Times New Roman"/>
          <w:i/>
        </w:rPr>
        <w:t>post</w:t>
      </w:r>
      <w:r w:rsidR="003160F7" w:rsidRPr="00C82353">
        <w:rPr>
          <w:rFonts w:ascii="Times New Roman" w:hAnsi="Times New Roman" w:cs="Times New Roman"/>
        </w:rPr>
        <w:t>-séance, de</w:t>
      </w:r>
      <w:r w:rsidR="0095600B" w:rsidRPr="00C82353">
        <w:rPr>
          <w:rFonts w:ascii="Times New Roman" w:hAnsi="Times New Roman" w:cs="Times New Roman"/>
        </w:rPr>
        <w:t xml:space="preserve"> type « autoconfrontation »</w:t>
      </w:r>
      <w:r w:rsidR="00C82353">
        <w:rPr>
          <w:rFonts w:ascii="Times New Roman" w:hAnsi="Times New Roman" w:cs="Times New Roman"/>
        </w:rPr>
        <w:t xml:space="preserve"> (Clot, 1999)</w:t>
      </w:r>
      <w:r w:rsidR="00902CD7" w:rsidRPr="00C82353">
        <w:rPr>
          <w:rFonts w:ascii="Times New Roman" w:hAnsi="Times New Roman" w:cs="Times New Roman"/>
        </w:rPr>
        <w:t xml:space="preserve"> </w:t>
      </w:r>
      <w:r w:rsidR="0095600B" w:rsidRPr="00C82353">
        <w:rPr>
          <w:rFonts w:ascii="Times New Roman" w:hAnsi="Times New Roman" w:cs="Times New Roman"/>
        </w:rPr>
        <w:t xml:space="preserve">permettant </w:t>
      </w:r>
      <w:r w:rsidR="00902CD7" w:rsidRPr="00C82353">
        <w:rPr>
          <w:rFonts w:ascii="Times New Roman" w:hAnsi="Times New Roman" w:cs="Times New Roman"/>
        </w:rPr>
        <w:t>de croiser les enregistrements filmés avec le point de vue du professeur</w:t>
      </w:r>
      <w:r w:rsidRPr="00C82353">
        <w:rPr>
          <w:rFonts w:ascii="Times New Roman" w:hAnsi="Times New Roman" w:cs="Times New Roman"/>
        </w:rPr>
        <w:t xml:space="preserve"> afin d’accéder au réel de l’activité didactique</w:t>
      </w:r>
      <w:r w:rsidR="00902CD7" w:rsidRPr="00C82353">
        <w:rPr>
          <w:rFonts w:ascii="Times New Roman" w:hAnsi="Times New Roman" w:cs="Times New Roman"/>
        </w:rPr>
        <w:t xml:space="preserve">. </w:t>
      </w:r>
      <w:r w:rsidR="00C82353">
        <w:rPr>
          <w:rFonts w:ascii="Times New Roman" w:hAnsi="Times New Roman" w:cs="Times New Roman"/>
        </w:rPr>
        <w:t>Dans ces conditions nous pourrons mesurer l’influence des injo</w:t>
      </w:r>
      <w:r w:rsidR="008C480D">
        <w:rPr>
          <w:rFonts w:ascii="Times New Roman" w:hAnsi="Times New Roman" w:cs="Times New Roman"/>
        </w:rPr>
        <w:t>nctions institutionnelles vis-à-</w:t>
      </w:r>
      <w:r w:rsidR="00C82353">
        <w:rPr>
          <w:rFonts w:ascii="Times New Roman" w:hAnsi="Times New Roman" w:cs="Times New Roman"/>
        </w:rPr>
        <w:t xml:space="preserve">vis des </w:t>
      </w:r>
      <w:r w:rsidR="008C480D">
        <w:rPr>
          <w:rFonts w:ascii="Times New Roman" w:hAnsi="Times New Roman" w:cs="Times New Roman"/>
        </w:rPr>
        <w:t>phénomènes de co-construction des</w:t>
      </w:r>
      <w:r w:rsidR="00C82353">
        <w:rPr>
          <w:rFonts w:ascii="Times New Roman" w:hAnsi="Times New Roman" w:cs="Times New Roman"/>
        </w:rPr>
        <w:t xml:space="preserve"> savoir</w:t>
      </w:r>
      <w:r w:rsidR="008C480D">
        <w:rPr>
          <w:rFonts w:ascii="Times New Roman" w:hAnsi="Times New Roman" w:cs="Times New Roman"/>
        </w:rPr>
        <w:t>s</w:t>
      </w:r>
      <w:r w:rsidR="00C82353">
        <w:rPr>
          <w:rFonts w:ascii="Times New Roman" w:hAnsi="Times New Roman" w:cs="Times New Roman"/>
        </w:rPr>
        <w:t xml:space="preserve">. </w:t>
      </w:r>
    </w:p>
    <w:p w14:paraId="14CB6FF6" w14:textId="77777777" w:rsidR="003160F7" w:rsidRPr="00777B56" w:rsidRDefault="003160F7" w:rsidP="003160F7">
      <w:pPr>
        <w:rPr>
          <w:rFonts w:ascii="Times New Roman" w:hAnsi="Times New Roman" w:cs="Times New Roman"/>
        </w:rPr>
      </w:pPr>
    </w:p>
    <w:p w14:paraId="2781D1ED" w14:textId="461F8678" w:rsidR="000826FF" w:rsidRPr="00777B56" w:rsidRDefault="000763F7" w:rsidP="000E6807">
      <w:pPr>
        <w:pStyle w:val="Paragraphedeliste"/>
        <w:numPr>
          <w:ilvl w:val="0"/>
          <w:numId w:val="1"/>
        </w:numPr>
        <w:rPr>
          <w:rFonts w:ascii="Times New Roman" w:hAnsi="Times New Roman" w:cs="Times New Roman"/>
          <w:b/>
        </w:rPr>
      </w:pPr>
      <w:r w:rsidRPr="00777B56">
        <w:rPr>
          <w:rFonts w:ascii="Times New Roman" w:hAnsi="Times New Roman" w:cs="Times New Roman"/>
          <w:b/>
        </w:rPr>
        <w:t>Résultats</w:t>
      </w:r>
    </w:p>
    <w:p w14:paraId="0110433B" w14:textId="77777777" w:rsidR="00144266" w:rsidRPr="00777B56" w:rsidRDefault="00144266" w:rsidP="00144266">
      <w:pPr>
        <w:rPr>
          <w:rFonts w:ascii="Times New Roman" w:hAnsi="Times New Roman" w:cs="Times New Roman"/>
          <w:b/>
        </w:rPr>
      </w:pPr>
    </w:p>
    <w:p w14:paraId="60F3BFFC" w14:textId="717ED856" w:rsidR="00E55BA4" w:rsidRDefault="00144266" w:rsidP="00E55BA4">
      <w:pPr>
        <w:spacing w:line="276" w:lineRule="auto"/>
        <w:ind w:firstLine="708"/>
        <w:jc w:val="both"/>
        <w:rPr>
          <w:rFonts w:ascii="Times New Roman" w:hAnsi="Times New Roman" w:cs="Times New Roman"/>
        </w:rPr>
      </w:pPr>
      <w:r w:rsidRPr="00777B56">
        <w:rPr>
          <w:rFonts w:ascii="Times New Roman" w:hAnsi="Times New Roman" w:cs="Times New Roman"/>
        </w:rPr>
        <w:t xml:space="preserve">Les résultats de l’étude montrent que </w:t>
      </w:r>
      <w:r w:rsidR="00774013">
        <w:rPr>
          <w:rFonts w:ascii="Times New Roman" w:hAnsi="Times New Roman" w:cs="Times New Roman"/>
        </w:rPr>
        <w:t xml:space="preserve">les injonctions institutionnelles relatives à la différenciation des apprentissages pilotent les intentions didactiques </w:t>
      </w:r>
      <w:r w:rsidR="008C480D">
        <w:rPr>
          <w:rFonts w:ascii="Times New Roman" w:hAnsi="Times New Roman" w:cs="Times New Roman"/>
        </w:rPr>
        <w:t xml:space="preserve">préalables </w:t>
      </w:r>
      <w:r w:rsidR="00774013">
        <w:rPr>
          <w:rFonts w:ascii="Times New Roman" w:hAnsi="Times New Roman" w:cs="Times New Roman"/>
        </w:rPr>
        <w:t xml:space="preserve">du professeur. Toutefois, il semblerait qu’il existe un décalage perceptible entre les projections didactiques de l’enseignant débutant et leur réinvestissement effectif au sein des tâches mises à l’étude. En effet, l’analyse des gestes didactiques du professeur au cours de la leçon révèle une absence de différenciation lors des phases de </w:t>
      </w:r>
      <w:r w:rsidR="00774013" w:rsidRPr="00774013">
        <w:rPr>
          <w:rFonts w:ascii="Times New Roman" w:hAnsi="Times New Roman" w:cs="Times New Roman"/>
          <w:i/>
        </w:rPr>
        <w:t>régulation</w:t>
      </w:r>
      <w:r w:rsidR="00774013">
        <w:rPr>
          <w:rFonts w:ascii="Times New Roman" w:hAnsi="Times New Roman" w:cs="Times New Roman"/>
        </w:rPr>
        <w:t xml:space="preserve"> et d’</w:t>
      </w:r>
      <w:r w:rsidR="00774013" w:rsidRPr="00774013">
        <w:rPr>
          <w:rFonts w:ascii="Times New Roman" w:hAnsi="Times New Roman" w:cs="Times New Roman"/>
          <w:i/>
        </w:rPr>
        <w:t>institutionnalisation</w:t>
      </w:r>
      <w:r w:rsidR="00774013">
        <w:rPr>
          <w:rFonts w:ascii="Times New Roman" w:hAnsi="Times New Roman" w:cs="Times New Roman"/>
        </w:rPr>
        <w:t xml:space="preserve"> du savoir. </w:t>
      </w:r>
    </w:p>
    <w:p w14:paraId="63ADD2AA" w14:textId="352FF732" w:rsidR="002371BE" w:rsidRDefault="00E55BA4" w:rsidP="00E55BA4">
      <w:pPr>
        <w:spacing w:line="276" w:lineRule="auto"/>
        <w:ind w:firstLine="708"/>
        <w:jc w:val="both"/>
        <w:rPr>
          <w:rFonts w:ascii="Times New Roman" w:hAnsi="Times New Roman" w:cs="Times New Roman"/>
        </w:rPr>
      </w:pPr>
      <w:r>
        <w:rPr>
          <w:rFonts w:ascii="Times New Roman" w:hAnsi="Times New Roman" w:cs="Times New Roman"/>
        </w:rPr>
        <w:t xml:space="preserve">En difficulté pour apporter des contenus d’enseignement ciblés et individualisés, le professeur tend à reproduire les mêmes stratégies de régulation avec les différents niveaux d’élèves identifiés. La récurrence des interventions </w:t>
      </w:r>
      <w:r w:rsidR="002371BE">
        <w:rPr>
          <w:rFonts w:ascii="Times New Roman" w:hAnsi="Times New Roman" w:cs="Times New Roman"/>
        </w:rPr>
        <w:t xml:space="preserve">pose la question de l’inadéquation des contenus d’enseignement. En conséquence elle </w:t>
      </w:r>
      <w:r w:rsidR="008C480D">
        <w:rPr>
          <w:rFonts w:ascii="Times New Roman" w:hAnsi="Times New Roman" w:cs="Times New Roman"/>
        </w:rPr>
        <w:t xml:space="preserve">peut </w:t>
      </w:r>
      <w:r>
        <w:rPr>
          <w:rFonts w:ascii="Times New Roman" w:hAnsi="Times New Roman" w:cs="Times New Roman"/>
        </w:rPr>
        <w:t>limite</w:t>
      </w:r>
      <w:r w:rsidR="008C480D">
        <w:rPr>
          <w:rFonts w:ascii="Times New Roman" w:hAnsi="Times New Roman" w:cs="Times New Roman"/>
        </w:rPr>
        <w:t>r</w:t>
      </w:r>
      <w:r>
        <w:rPr>
          <w:rFonts w:ascii="Times New Roman" w:hAnsi="Times New Roman" w:cs="Times New Roman"/>
        </w:rPr>
        <w:t xml:space="preserve"> les possibilités de co-construction du savoir dans la mesure où elle </w:t>
      </w:r>
      <w:r w:rsidR="002371BE">
        <w:rPr>
          <w:rFonts w:ascii="Times New Roman" w:hAnsi="Times New Roman" w:cs="Times New Roman"/>
        </w:rPr>
        <w:t>exclu</w:t>
      </w:r>
      <w:r w:rsidR="00262FD0">
        <w:rPr>
          <w:rFonts w:ascii="Times New Roman" w:hAnsi="Times New Roman" w:cs="Times New Roman"/>
        </w:rPr>
        <w:t>t</w:t>
      </w:r>
      <w:r w:rsidR="002371BE">
        <w:rPr>
          <w:rFonts w:ascii="Times New Roman" w:hAnsi="Times New Roman" w:cs="Times New Roman"/>
        </w:rPr>
        <w:t xml:space="preserve"> toutes tentatives de transformation. A titre d’exemple, chez un élève rencontrant des problèmes de coordination inter-segmentaires et de mise à distance en coup droit</w:t>
      </w:r>
      <w:r w:rsidR="00262FD0">
        <w:rPr>
          <w:rFonts w:ascii="Times New Roman" w:hAnsi="Times New Roman" w:cs="Times New Roman"/>
        </w:rPr>
        <w:t>,</w:t>
      </w:r>
      <w:r w:rsidR="002371BE">
        <w:rPr>
          <w:rFonts w:ascii="Times New Roman" w:hAnsi="Times New Roman" w:cs="Times New Roman"/>
        </w:rPr>
        <w:t xml:space="preserve"> l’enseignant cible les intentions du joueur et non l’organisation motrice du pratiquant.</w:t>
      </w:r>
    </w:p>
    <w:p w14:paraId="1B445F51" w14:textId="7021B22C" w:rsidR="00774013" w:rsidRDefault="002371BE" w:rsidP="008C480D">
      <w:pPr>
        <w:spacing w:line="276" w:lineRule="auto"/>
        <w:ind w:firstLine="708"/>
        <w:jc w:val="both"/>
        <w:rPr>
          <w:rFonts w:ascii="Times New Roman" w:hAnsi="Times New Roman" w:cs="Times New Roman"/>
        </w:rPr>
      </w:pPr>
      <w:r>
        <w:rPr>
          <w:rFonts w:ascii="Times New Roman" w:hAnsi="Times New Roman" w:cs="Times New Roman"/>
        </w:rPr>
        <w:t>De manière analogue, lors de</w:t>
      </w:r>
      <w:r w:rsidR="00CA251F">
        <w:rPr>
          <w:rFonts w:ascii="Times New Roman" w:hAnsi="Times New Roman" w:cs="Times New Roman"/>
        </w:rPr>
        <w:t>s</w:t>
      </w:r>
      <w:r>
        <w:rPr>
          <w:rFonts w:ascii="Times New Roman" w:hAnsi="Times New Roman" w:cs="Times New Roman"/>
        </w:rPr>
        <w:t xml:space="preserve"> phases d’</w:t>
      </w:r>
      <w:r w:rsidRPr="00CA251F">
        <w:rPr>
          <w:rFonts w:ascii="Times New Roman" w:hAnsi="Times New Roman" w:cs="Times New Roman"/>
          <w:i/>
        </w:rPr>
        <w:t>institutionnalisation</w:t>
      </w:r>
      <w:r>
        <w:rPr>
          <w:rFonts w:ascii="Times New Roman" w:hAnsi="Times New Roman" w:cs="Times New Roman"/>
        </w:rPr>
        <w:t xml:space="preserve"> le </w:t>
      </w:r>
      <w:r w:rsidR="00CA251F">
        <w:rPr>
          <w:rFonts w:ascii="Times New Roman" w:hAnsi="Times New Roman" w:cs="Times New Roman"/>
        </w:rPr>
        <w:t>professeur ne distingue pas les différents objets de savoir visés par les différents groupes d’élèves (jouer placé ou jouer accéléré pour rompre l’échange). En conséque</w:t>
      </w:r>
      <w:r w:rsidR="00262FD0">
        <w:rPr>
          <w:rFonts w:ascii="Times New Roman" w:hAnsi="Times New Roman" w:cs="Times New Roman"/>
        </w:rPr>
        <w:t>nce, les collégiens ont éprouvé</w:t>
      </w:r>
      <w:r w:rsidR="00CA251F">
        <w:rPr>
          <w:rFonts w:ascii="Times New Roman" w:hAnsi="Times New Roman" w:cs="Times New Roman"/>
        </w:rPr>
        <w:t xml:space="preserve"> quelques difficultés à accepter et à reconnaître les savoirs mis à l’étude. Aussi, nous pensons que l’absence de différenciation au cours des phases d’</w:t>
      </w:r>
      <w:r w:rsidR="00CA251F" w:rsidRPr="00CA251F">
        <w:rPr>
          <w:rFonts w:ascii="Times New Roman" w:hAnsi="Times New Roman" w:cs="Times New Roman"/>
          <w:i/>
        </w:rPr>
        <w:t>institutionnalisation</w:t>
      </w:r>
      <w:r w:rsidR="00CA251F">
        <w:rPr>
          <w:rFonts w:ascii="Times New Roman" w:hAnsi="Times New Roman" w:cs="Times New Roman"/>
        </w:rPr>
        <w:t xml:space="preserve"> tend à ralentir la progression </w:t>
      </w:r>
      <w:r w:rsidR="008C480D">
        <w:rPr>
          <w:rFonts w:ascii="Times New Roman" w:hAnsi="Times New Roman" w:cs="Times New Roman"/>
        </w:rPr>
        <w:t>individualisée des élèves</w:t>
      </w:r>
      <w:r w:rsidR="00CA251F">
        <w:rPr>
          <w:rFonts w:ascii="Times New Roman" w:hAnsi="Times New Roman" w:cs="Times New Roman"/>
        </w:rPr>
        <w:t xml:space="preserve">. </w:t>
      </w:r>
      <w:r w:rsidR="002A76FB">
        <w:rPr>
          <w:rFonts w:ascii="Times New Roman" w:hAnsi="Times New Roman" w:cs="Times New Roman"/>
        </w:rPr>
        <w:t>En outre, l’incapacité</w:t>
      </w:r>
      <w:r w:rsidR="00D65E24">
        <w:rPr>
          <w:rFonts w:ascii="Times New Roman" w:hAnsi="Times New Roman" w:cs="Times New Roman"/>
        </w:rPr>
        <w:t xml:space="preserve"> </w:t>
      </w:r>
      <w:r w:rsidR="008C480D">
        <w:rPr>
          <w:rFonts w:ascii="Times New Roman" w:hAnsi="Times New Roman" w:cs="Times New Roman"/>
        </w:rPr>
        <w:t>du professeur à</w:t>
      </w:r>
      <w:r w:rsidR="00D65E24">
        <w:rPr>
          <w:rFonts w:ascii="Times New Roman" w:hAnsi="Times New Roman" w:cs="Times New Roman"/>
        </w:rPr>
        <w:t xml:space="preserve"> maintenir ses projections didactiques au cours de l’étude</w:t>
      </w:r>
      <w:r w:rsidR="008C480D">
        <w:rPr>
          <w:rFonts w:ascii="Times New Roman" w:hAnsi="Times New Roman" w:cs="Times New Roman"/>
        </w:rPr>
        <w:t xml:space="preserve"> semble limiter graduellement les effets différenciateurs </w:t>
      </w:r>
      <w:r w:rsidR="002A76FB">
        <w:rPr>
          <w:rFonts w:ascii="Times New Roman" w:hAnsi="Times New Roman" w:cs="Times New Roman"/>
        </w:rPr>
        <w:t>de l’apprentissage</w:t>
      </w:r>
      <w:r w:rsidR="00D65E24">
        <w:rPr>
          <w:rFonts w:ascii="Times New Roman" w:hAnsi="Times New Roman" w:cs="Times New Roman"/>
        </w:rPr>
        <w:t xml:space="preserve">. Son activité didactique différentielle est contrariée par la nécessité de gérer la classe </w:t>
      </w:r>
      <w:r w:rsidR="00E047A9">
        <w:rPr>
          <w:rFonts w:ascii="Times New Roman" w:hAnsi="Times New Roman" w:cs="Times New Roman"/>
        </w:rPr>
        <w:t>et de veiller à l’engagement de tous les</w:t>
      </w:r>
      <w:r w:rsidR="00D65E24">
        <w:rPr>
          <w:rFonts w:ascii="Times New Roman" w:hAnsi="Times New Roman" w:cs="Times New Roman"/>
        </w:rPr>
        <w:t xml:space="preserve"> élèves au sein des tâches. </w:t>
      </w:r>
      <w:r w:rsidR="00E047A9">
        <w:rPr>
          <w:rFonts w:ascii="Times New Roman" w:hAnsi="Times New Roman" w:cs="Times New Roman"/>
        </w:rPr>
        <w:t xml:space="preserve">En difficulté pour mettre en œuvre les injonctions institutionnelles différentielles le professeur admet parfois renoncer à individualiser les parcours d’apprentissage. </w:t>
      </w:r>
      <w:r w:rsidR="00D65E24">
        <w:rPr>
          <w:rFonts w:ascii="Times New Roman" w:hAnsi="Times New Roman" w:cs="Times New Roman"/>
        </w:rPr>
        <w:t xml:space="preserve"> </w:t>
      </w:r>
      <w:r w:rsidR="00CA251F">
        <w:rPr>
          <w:rFonts w:ascii="Times New Roman" w:hAnsi="Times New Roman" w:cs="Times New Roman"/>
        </w:rPr>
        <w:t xml:space="preserve">     </w:t>
      </w:r>
    </w:p>
    <w:p w14:paraId="567E0251" w14:textId="63E0CE79" w:rsidR="00144266" w:rsidRPr="00D65E24" w:rsidRDefault="00A808F6" w:rsidP="00D65E24">
      <w:pPr>
        <w:spacing w:line="276" w:lineRule="auto"/>
        <w:jc w:val="both"/>
        <w:rPr>
          <w:rFonts w:ascii="Times New Roman" w:hAnsi="Times New Roman" w:cs="Times New Roman"/>
        </w:rPr>
      </w:pPr>
      <w:r w:rsidRPr="00777B56">
        <w:rPr>
          <w:rFonts w:ascii="Times New Roman" w:hAnsi="Times New Roman" w:cs="Times New Roman"/>
        </w:rPr>
        <w:t xml:space="preserve"> </w:t>
      </w:r>
    </w:p>
    <w:p w14:paraId="3A5F35F5" w14:textId="6D6B2AF5" w:rsidR="000826FF" w:rsidRDefault="000763F7" w:rsidP="000E6807">
      <w:pPr>
        <w:pStyle w:val="Paragraphedeliste"/>
        <w:numPr>
          <w:ilvl w:val="0"/>
          <w:numId w:val="1"/>
        </w:numPr>
        <w:rPr>
          <w:rFonts w:ascii="Times New Roman" w:hAnsi="Times New Roman" w:cs="Times New Roman"/>
          <w:b/>
        </w:rPr>
      </w:pPr>
      <w:r w:rsidRPr="00777B56">
        <w:rPr>
          <w:rFonts w:ascii="Times New Roman" w:hAnsi="Times New Roman" w:cs="Times New Roman"/>
          <w:b/>
        </w:rPr>
        <w:t xml:space="preserve">Discussion </w:t>
      </w:r>
      <w:r w:rsidR="000826FF" w:rsidRPr="00777B56">
        <w:rPr>
          <w:rFonts w:ascii="Times New Roman" w:hAnsi="Times New Roman" w:cs="Times New Roman"/>
          <w:b/>
        </w:rPr>
        <w:t xml:space="preserve"> </w:t>
      </w:r>
      <w:r w:rsidRPr="00777B56">
        <w:rPr>
          <w:rFonts w:ascii="Times New Roman" w:hAnsi="Times New Roman" w:cs="Times New Roman"/>
          <w:b/>
        </w:rPr>
        <w:t>et conclusion</w:t>
      </w:r>
    </w:p>
    <w:p w14:paraId="0BA38290" w14:textId="77777777" w:rsidR="0095600B" w:rsidRDefault="0095600B" w:rsidP="0095600B">
      <w:pPr>
        <w:rPr>
          <w:rFonts w:ascii="Times New Roman" w:hAnsi="Times New Roman" w:cs="Times New Roman"/>
          <w:b/>
        </w:rPr>
      </w:pPr>
    </w:p>
    <w:p w14:paraId="59853AA2" w14:textId="6484A1C7" w:rsidR="0095600B" w:rsidRPr="0095600B" w:rsidRDefault="0095600B" w:rsidP="00F01925">
      <w:pPr>
        <w:spacing w:line="276" w:lineRule="auto"/>
        <w:ind w:firstLine="708"/>
        <w:jc w:val="both"/>
        <w:rPr>
          <w:rFonts w:ascii="Times New Roman" w:hAnsi="Times New Roman" w:cs="Times New Roman"/>
        </w:rPr>
      </w:pPr>
      <w:r>
        <w:rPr>
          <w:rFonts w:ascii="Times New Roman" w:hAnsi="Times New Roman" w:cs="Times New Roman"/>
        </w:rPr>
        <w:t>Nos</w:t>
      </w:r>
      <w:r w:rsidR="001B42EF">
        <w:rPr>
          <w:rFonts w:ascii="Times New Roman" w:hAnsi="Times New Roman" w:cs="Times New Roman"/>
        </w:rPr>
        <w:t xml:space="preserve"> résultats rejoignent certaines problématiques éducatives actuelles qui dénoncent le manque d’encadrement et d’accompagnement des professeurs. En début de carrière</w:t>
      </w:r>
      <w:r w:rsidR="00E047A9">
        <w:rPr>
          <w:rFonts w:ascii="Times New Roman" w:hAnsi="Times New Roman" w:cs="Times New Roman"/>
        </w:rPr>
        <w:t xml:space="preserve"> </w:t>
      </w:r>
      <w:r w:rsidR="001B42EF">
        <w:rPr>
          <w:rFonts w:ascii="Times New Roman" w:hAnsi="Times New Roman" w:cs="Times New Roman"/>
        </w:rPr>
        <w:t xml:space="preserve">les </w:t>
      </w:r>
      <w:r w:rsidR="00703BAD">
        <w:rPr>
          <w:rFonts w:ascii="Times New Roman" w:hAnsi="Times New Roman" w:cs="Times New Roman"/>
        </w:rPr>
        <w:t>enseignants ont crucialement besoin d’être soutenu</w:t>
      </w:r>
      <w:r w:rsidR="00262FD0">
        <w:rPr>
          <w:rFonts w:ascii="Times New Roman" w:hAnsi="Times New Roman" w:cs="Times New Roman"/>
        </w:rPr>
        <w:t>s</w:t>
      </w:r>
      <w:r w:rsidR="00703BAD">
        <w:rPr>
          <w:rFonts w:ascii="Times New Roman" w:hAnsi="Times New Roman" w:cs="Times New Roman"/>
        </w:rPr>
        <w:t xml:space="preserve"> et d’être conseillé</w:t>
      </w:r>
      <w:r w:rsidR="00262FD0">
        <w:rPr>
          <w:rFonts w:ascii="Times New Roman" w:hAnsi="Times New Roman" w:cs="Times New Roman"/>
        </w:rPr>
        <w:t>s</w:t>
      </w:r>
      <w:r w:rsidR="002A76FB">
        <w:rPr>
          <w:rFonts w:ascii="Times New Roman" w:hAnsi="Times New Roman" w:cs="Times New Roman"/>
        </w:rPr>
        <w:t>, fautes</w:t>
      </w:r>
      <w:r w:rsidR="00703BAD">
        <w:rPr>
          <w:rFonts w:ascii="Times New Roman" w:hAnsi="Times New Roman" w:cs="Times New Roman"/>
        </w:rPr>
        <w:t xml:space="preserve"> de quoi ils en viennent à délaisser leurs propres</w:t>
      </w:r>
      <w:r w:rsidR="00774013">
        <w:rPr>
          <w:rFonts w:ascii="Times New Roman" w:hAnsi="Times New Roman" w:cs="Times New Roman"/>
        </w:rPr>
        <w:t xml:space="preserve"> ambitions didactiques. Dès lors, </w:t>
      </w:r>
      <w:r w:rsidR="002A76FB">
        <w:rPr>
          <w:rFonts w:ascii="Times New Roman" w:hAnsi="Times New Roman" w:cs="Times New Roman"/>
        </w:rPr>
        <w:t xml:space="preserve">ne </w:t>
      </w:r>
      <w:r w:rsidR="00774013">
        <w:rPr>
          <w:rFonts w:ascii="Times New Roman" w:hAnsi="Times New Roman" w:cs="Times New Roman"/>
        </w:rPr>
        <w:t xml:space="preserve">faudrait-il repenser les dispositifs de formation continue et les structures d’accompagnement pour que les injonctions institutionnelles ne soient pas enclavantes ? </w:t>
      </w:r>
    </w:p>
    <w:p w14:paraId="672748F1" w14:textId="77777777" w:rsidR="0095600B" w:rsidRPr="0095600B" w:rsidRDefault="0095600B" w:rsidP="0095600B">
      <w:pPr>
        <w:rPr>
          <w:rFonts w:ascii="Times New Roman" w:hAnsi="Times New Roman" w:cs="Times New Roman"/>
          <w:b/>
        </w:rPr>
      </w:pPr>
    </w:p>
    <w:p w14:paraId="65699511" w14:textId="77777777" w:rsidR="00815AAD" w:rsidRDefault="000763F7" w:rsidP="00815AAD">
      <w:pPr>
        <w:pStyle w:val="Paragraphedeliste"/>
        <w:numPr>
          <w:ilvl w:val="0"/>
          <w:numId w:val="1"/>
        </w:numPr>
        <w:rPr>
          <w:rFonts w:ascii="Times New Roman" w:hAnsi="Times New Roman" w:cs="Times New Roman"/>
          <w:b/>
        </w:rPr>
      </w:pPr>
      <w:r w:rsidRPr="00777B56">
        <w:rPr>
          <w:rFonts w:ascii="Times New Roman" w:hAnsi="Times New Roman" w:cs="Times New Roman"/>
          <w:b/>
        </w:rPr>
        <w:t xml:space="preserve">Bibliographie </w:t>
      </w:r>
    </w:p>
    <w:p w14:paraId="64C04555" w14:textId="1E88A4B0" w:rsidR="00857E51" w:rsidRPr="00815AAD" w:rsidRDefault="0095600B" w:rsidP="00815AAD">
      <w:pPr>
        <w:contextualSpacing/>
        <w:rPr>
          <w:rFonts w:ascii="Times New Roman" w:hAnsi="Times New Roman" w:cs="Times New Roman"/>
          <w:b/>
        </w:rPr>
      </w:pPr>
      <w:r w:rsidRPr="00815AAD">
        <w:rPr>
          <w:rFonts w:ascii="Times" w:hAnsi="Times" w:cs="Times New Roman"/>
        </w:rPr>
        <w:t xml:space="preserve">Brière-Guenoun, F. (2014). </w:t>
      </w:r>
      <w:r w:rsidRPr="00815AAD">
        <w:rPr>
          <w:rFonts w:ascii="Times" w:hAnsi="Times" w:cs="Times New Roman"/>
          <w:i/>
        </w:rPr>
        <w:t>Instruire les gestes didactiques de métier. Contribution à un programme de recherche en didactique comparée à partir d’études menées en éducation physique et sportive</w:t>
      </w:r>
      <w:r w:rsidRPr="00815AAD">
        <w:rPr>
          <w:rFonts w:ascii="Times" w:hAnsi="Times" w:cs="Times New Roman"/>
        </w:rPr>
        <w:t>. HDR, Université de Toulouse</w:t>
      </w:r>
      <w:r w:rsidRPr="00815AAD">
        <w:rPr>
          <w:rFonts w:ascii="Times New Roman" w:hAnsi="Times New Roman" w:cs="Times New Roman"/>
        </w:rPr>
        <w:t>.</w:t>
      </w:r>
    </w:p>
    <w:p w14:paraId="61E3A417" w14:textId="77777777" w:rsidR="00815AAD" w:rsidRDefault="00815AAD" w:rsidP="00815AAD">
      <w:pPr>
        <w:widowControl w:val="0"/>
        <w:autoSpaceDE w:val="0"/>
        <w:autoSpaceDN w:val="0"/>
        <w:adjustRightInd w:val="0"/>
        <w:spacing w:after="240"/>
        <w:contextualSpacing/>
        <w:jc w:val="both"/>
        <w:rPr>
          <w:rFonts w:ascii="Times" w:hAnsi="Times" w:cs="Times New Roman"/>
        </w:rPr>
      </w:pPr>
      <w:r w:rsidRPr="00B47C79">
        <w:rPr>
          <w:rFonts w:ascii="Times" w:hAnsi="Times" w:cs="Times New Roman"/>
        </w:rPr>
        <w:t xml:space="preserve">Clot, Y. (1999). </w:t>
      </w:r>
      <w:r w:rsidRPr="00B47C79">
        <w:rPr>
          <w:rFonts w:ascii="Times" w:hAnsi="Times" w:cs="Times"/>
          <w:i/>
          <w:iCs/>
        </w:rPr>
        <w:t>La fonction psychologique du travail</w:t>
      </w:r>
      <w:r w:rsidRPr="00B47C79">
        <w:rPr>
          <w:rFonts w:ascii="Times" w:hAnsi="Times" w:cs="Times New Roman"/>
        </w:rPr>
        <w:t xml:space="preserve">. Paris : PUF, Le travail humain </w:t>
      </w:r>
    </w:p>
    <w:p w14:paraId="4F0DE958" w14:textId="77777777" w:rsidR="00815AAD" w:rsidRPr="00B47C79" w:rsidRDefault="00815AAD" w:rsidP="00815AAD">
      <w:pPr>
        <w:widowControl w:val="0"/>
        <w:autoSpaceDE w:val="0"/>
        <w:autoSpaceDN w:val="0"/>
        <w:adjustRightInd w:val="0"/>
        <w:spacing w:after="240"/>
        <w:contextualSpacing/>
        <w:jc w:val="both"/>
        <w:rPr>
          <w:rFonts w:ascii="Times" w:hAnsi="Times" w:cs="Times"/>
        </w:rPr>
      </w:pPr>
      <w:r w:rsidRPr="00B47C79">
        <w:rPr>
          <w:rFonts w:ascii="Times" w:hAnsi="Times" w:cs="Times New Roman"/>
        </w:rPr>
        <w:t xml:space="preserve">Clot, Y. (2008). </w:t>
      </w:r>
      <w:r w:rsidRPr="00B47C79">
        <w:rPr>
          <w:rFonts w:ascii="Times" w:hAnsi="Times" w:cs="Times"/>
          <w:i/>
          <w:iCs/>
        </w:rPr>
        <w:t>Travail et pouvoir d’agir</w:t>
      </w:r>
      <w:r w:rsidRPr="00B47C79">
        <w:rPr>
          <w:rFonts w:ascii="Times" w:hAnsi="Times" w:cs="Times New Roman"/>
        </w:rPr>
        <w:t>. Paris : Presses universitaires de France. </w:t>
      </w:r>
    </w:p>
    <w:p w14:paraId="48517646" w14:textId="77777777" w:rsidR="00857E51" w:rsidRPr="00777B56" w:rsidRDefault="00035FB1" w:rsidP="00815AAD">
      <w:pPr>
        <w:widowControl w:val="0"/>
        <w:autoSpaceDE w:val="0"/>
        <w:autoSpaceDN w:val="0"/>
        <w:adjustRightInd w:val="0"/>
        <w:spacing w:after="240" w:line="276" w:lineRule="auto"/>
        <w:contextualSpacing/>
        <w:jc w:val="both"/>
        <w:rPr>
          <w:rFonts w:ascii="Times New Roman" w:hAnsi="Times New Roman" w:cs="Times New Roman"/>
        </w:rPr>
      </w:pPr>
      <w:r w:rsidRPr="00777B56">
        <w:rPr>
          <w:rFonts w:ascii="Times New Roman" w:hAnsi="Times New Roman" w:cs="Times New Roman"/>
        </w:rPr>
        <w:t xml:space="preserve">Schubauer-Leoni, M.L., </w:t>
      </w:r>
      <w:r w:rsidR="00857E51" w:rsidRPr="00777B56">
        <w:rPr>
          <w:rFonts w:ascii="Times New Roman" w:hAnsi="Times New Roman" w:cs="Times New Roman"/>
        </w:rPr>
        <w:t xml:space="preserve">et </w:t>
      </w:r>
      <w:r w:rsidRPr="00777B56">
        <w:rPr>
          <w:rFonts w:ascii="Times New Roman" w:hAnsi="Times New Roman" w:cs="Times New Roman"/>
        </w:rPr>
        <w:t xml:space="preserve">Leutenegger F. (2002). Expliquer et comprendre dans une approche clinique/expérimentale du didactique ordinaire. In F. Leutenegger, M. Saada-Robert (Eds), </w:t>
      </w:r>
      <w:r w:rsidRPr="00777B56">
        <w:rPr>
          <w:rFonts w:ascii="Times New Roman" w:hAnsi="Times New Roman" w:cs="Times New Roman"/>
          <w:i/>
        </w:rPr>
        <w:t>Expliquer et comprendre en sciences de l’éducation</w:t>
      </w:r>
      <w:r w:rsidRPr="00777B56">
        <w:rPr>
          <w:rFonts w:ascii="Times New Roman" w:hAnsi="Times New Roman" w:cs="Times New Roman"/>
        </w:rPr>
        <w:t xml:space="preserve"> (pp. 227-251). Paris, Bruxelles : De Boeck. </w:t>
      </w:r>
    </w:p>
    <w:p w14:paraId="26486A26" w14:textId="78333E68" w:rsidR="00857E51" w:rsidRPr="00777B56" w:rsidRDefault="00857E51" w:rsidP="00815AAD">
      <w:pPr>
        <w:widowControl w:val="0"/>
        <w:autoSpaceDE w:val="0"/>
        <w:autoSpaceDN w:val="0"/>
        <w:adjustRightInd w:val="0"/>
        <w:spacing w:after="240" w:line="276" w:lineRule="auto"/>
        <w:contextualSpacing/>
        <w:jc w:val="both"/>
        <w:rPr>
          <w:rFonts w:ascii="Times New Roman" w:hAnsi="Times New Roman" w:cs="Times New Roman"/>
        </w:rPr>
      </w:pPr>
      <w:r w:rsidRPr="00777B56">
        <w:rPr>
          <w:rFonts w:ascii="Times New Roman" w:hAnsi="Times New Roman" w:cs="Times New Roman"/>
        </w:rPr>
        <w:t xml:space="preserve">Sensevy, G. &amp; Mercier, A. (2007) </w:t>
      </w:r>
      <w:r w:rsidRPr="00777B56">
        <w:rPr>
          <w:rFonts w:ascii="Times New Roman" w:hAnsi="Times New Roman" w:cs="Times New Roman"/>
          <w:i/>
        </w:rPr>
        <w:t>Agir ensemble. L’action conjointe du professeur et des élèves dans le système didactique</w:t>
      </w:r>
      <w:r w:rsidRPr="00777B56">
        <w:rPr>
          <w:rFonts w:ascii="Times New Roman" w:hAnsi="Times New Roman" w:cs="Times New Roman"/>
        </w:rPr>
        <w:t xml:space="preserve">. Rennes : PUR  </w:t>
      </w:r>
    </w:p>
    <w:p w14:paraId="57747597" w14:textId="37C8226E" w:rsidR="00035FB1" w:rsidRDefault="00035FB1" w:rsidP="00857E51">
      <w:pPr>
        <w:widowControl w:val="0"/>
        <w:autoSpaceDE w:val="0"/>
        <w:autoSpaceDN w:val="0"/>
        <w:adjustRightInd w:val="0"/>
        <w:spacing w:after="240" w:line="276" w:lineRule="auto"/>
        <w:contextualSpacing/>
        <w:rPr>
          <w:rFonts w:ascii="Times" w:hAnsi="Times" w:cs="Times"/>
        </w:rPr>
      </w:pPr>
    </w:p>
    <w:p w14:paraId="38DB71E7" w14:textId="7CF31656" w:rsidR="00035FB1" w:rsidRPr="00B47C79" w:rsidRDefault="00035FB1" w:rsidP="00035FB1">
      <w:pPr>
        <w:widowControl w:val="0"/>
        <w:autoSpaceDE w:val="0"/>
        <w:autoSpaceDN w:val="0"/>
        <w:adjustRightInd w:val="0"/>
        <w:spacing w:after="240" w:line="276" w:lineRule="auto"/>
        <w:jc w:val="both"/>
        <w:rPr>
          <w:rFonts w:ascii="Times" w:hAnsi="Times" w:cs="Times"/>
        </w:rPr>
      </w:pPr>
      <w:r w:rsidRPr="00B47C79">
        <w:rPr>
          <w:rFonts w:ascii="Times" w:hAnsi="Times" w:cs="Times New Roman"/>
        </w:rPr>
        <w:t xml:space="preserve"> </w:t>
      </w:r>
    </w:p>
    <w:p w14:paraId="780A2933" w14:textId="77777777" w:rsidR="00035FB1" w:rsidRPr="00035FB1" w:rsidRDefault="00035FB1" w:rsidP="00035FB1">
      <w:pPr>
        <w:rPr>
          <w:rFonts w:ascii="Times New Roman" w:hAnsi="Times New Roman" w:cs="Times New Roman"/>
          <w:b/>
        </w:rPr>
      </w:pPr>
    </w:p>
    <w:sectPr w:rsidR="00035FB1" w:rsidRPr="00035FB1" w:rsidSect="00FF09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E0B8B"/>
    <w:multiLevelType w:val="hybridMultilevel"/>
    <w:tmpl w:val="A55E8B5E"/>
    <w:lvl w:ilvl="0" w:tplc="14E26BB0">
      <w:numFmt w:val="bullet"/>
      <w:lvlText w:val="-"/>
      <w:lvlJc w:val="left"/>
      <w:pPr>
        <w:ind w:left="720" w:hanging="360"/>
      </w:pPr>
      <w:rPr>
        <w:rFonts w:ascii="Times New Roman" w:eastAsiaTheme="minorEastAsia" w:hAnsi="Times New Roman" w:cs="Times New Roman"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9F3D15"/>
    <w:multiLevelType w:val="hybridMultilevel"/>
    <w:tmpl w:val="77B61660"/>
    <w:lvl w:ilvl="0" w:tplc="96EED0E4">
      <w:start w:val="2"/>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FB4058"/>
    <w:multiLevelType w:val="hybridMultilevel"/>
    <w:tmpl w:val="7F86C25C"/>
    <w:lvl w:ilvl="0" w:tplc="11AEC616">
      <w:start w:val="1"/>
      <w:numFmt w:val="decimal"/>
      <w:lvlText w:val="%1.1"/>
      <w:lvlJc w:val="left"/>
      <w:pPr>
        <w:ind w:left="720" w:hanging="360"/>
      </w:pPr>
      <w:rPr>
        <w:rFonts w:hint="default"/>
        <w:spacing w:val="0"/>
        <w:position w:val="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BC9241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CA"/>
    <w:rsid w:val="0000594B"/>
    <w:rsid w:val="00015A1B"/>
    <w:rsid w:val="00035FB1"/>
    <w:rsid w:val="000763F7"/>
    <w:rsid w:val="000826FF"/>
    <w:rsid w:val="000A18AB"/>
    <w:rsid w:val="000E6807"/>
    <w:rsid w:val="00111D5F"/>
    <w:rsid w:val="00144266"/>
    <w:rsid w:val="00174B4F"/>
    <w:rsid w:val="00191616"/>
    <w:rsid w:val="001B42EF"/>
    <w:rsid w:val="001C0CC7"/>
    <w:rsid w:val="00210EA5"/>
    <w:rsid w:val="002371BE"/>
    <w:rsid w:val="00262FD0"/>
    <w:rsid w:val="00296105"/>
    <w:rsid w:val="002A76FB"/>
    <w:rsid w:val="003160F7"/>
    <w:rsid w:val="00320CCD"/>
    <w:rsid w:val="00430E97"/>
    <w:rsid w:val="00476073"/>
    <w:rsid w:val="004E4152"/>
    <w:rsid w:val="00582E27"/>
    <w:rsid w:val="005F1B7F"/>
    <w:rsid w:val="00636344"/>
    <w:rsid w:val="006741EE"/>
    <w:rsid w:val="006A39C5"/>
    <w:rsid w:val="006E22C2"/>
    <w:rsid w:val="00703BAD"/>
    <w:rsid w:val="00742558"/>
    <w:rsid w:val="00774013"/>
    <w:rsid w:val="00777B56"/>
    <w:rsid w:val="00815AAD"/>
    <w:rsid w:val="00840420"/>
    <w:rsid w:val="00846FDD"/>
    <w:rsid w:val="00857E51"/>
    <w:rsid w:val="00887F15"/>
    <w:rsid w:val="008C480D"/>
    <w:rsid w:val="00902CD7"/>
    <w:rsid w:val="0095600B"/>
    <w:rsid w:val="00A6433D"/>
    <w:rsid w:val="00A73FA9"/>
    <w:rsid w:val="00A808F6"/>
    <w:rsid w:val="00A870B5"/>
    <w:rsid w:val="00AB7D8F"/>
    <w:rsid w:val="00AF6D9D"/>
    <w:rsid w:val="00B41545"/>
    <w:rsid w:val="00B47B49"/>
    <w:rsid w:val="00B63FCC"/>
    <w:rsid w:val="00BD78CA"/>
    <w:rsid w:val="00BF4DCA"/>
    <w:rsid w:val="00C51309"/>
    <w:rsid w:val="00C82353"/>
    <w:rsid w:val="00CA251F"/>
    <w:rsid w:val="00CE1365"/>
    <w:rsid w:val="00CE45F8"/>
    <w:rsid w:val="00CF3887"/>
    <w:rsid w:val="00D619D0"/>
    <w:rsid w:val="00D65E24"/>
    <w:rsid w:val="00D82829"/>
    <w:rsid w:val="00D927D6"/>
    <w:rsid w:val="00D933EE"/>
    <w:rsid w:val="00DB4C08"/>
    <w:rsid w:val="00DE0C6F"/>
    <w:rsid w:val="00E047A9"/>
    <w:rsid w:val="00E15BDA"/>
    <w:rsid w:val="00E51055"/>
    <w:rsid w:val="00E55BA4"/>
    <w:rsid w:val="00F01925"/>
    <w:rsid w:val="00F613F3"/>
    <w:rsid w:val="00FB6980"/>
    <w:rsid w:val="00FD68E1"/>
    <w:rsid w:val="00FF09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05C1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DCA"/>
    <w:pPr>
      <w:ind w:left="720"/>
      <w:contextualSpacing/>
    </w:pPr>
  </w:style>
  <w:style w:type="paragraph" w:styleId="NormalWeb">
    <w:name w:val="Normal (Web)"/>
    <w:basedOn w:val="Normal"/>
    <w:uiPriority w:val="99"/>
    <w:unhideWhenUsed/>
    <w:rsid w:val="00857E51"/>
    <w:pPr>
      <w:spacing w:before="100" w:beforeAutospacing="1" w:after="100" w:afterAutospacing="1"/>
    </w:pPr>
    <w:rPr>
      <w:rFonts w:ascii="Times" w:hAnsi="Times" w:cs="Times New Roman"/>
      <w:sz w:val="20"/>
      <w:szCs w:val="20"/>
    </w:rPr>
  </w:style>
  <w:style w:type="character" w:styleId="Lienhypertexte">
    <w:name w:val="Hyperlink"/>
    <w:uiPriority w:val="99"/>
    <w:unhideWhenUsed/>
    <w:rsid w:val="00D82829"/>
    <w:rPr>
      <w:color w:val="0000FF"/>
      <w:u w:val="single"/>
    </w:rPr>
  </w:style>
  <w:style w:type="character" w:styleId="Lienhypertextesuivi">
    <w:name w:val="FollowedHyperlink"/>
    <w:basedOn w:val="Policepardfaut"/>
    <w:uiPriority w:val="99"/>
    <w:semiHidden/>
    <w:unhideWhenUsed/>
    <w:rsid w:val="00D8282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DCA"/>
    <w:pPr>
      <w:ind w:left="720"/>
      <w:contextualSpacing/>
    </w:pPr>
  </w:style>
  <w:style w:type="paragraph" w:styleId="NormalWeb">
    <w:name w:val="Normal (Web)"/>
    <w:basedOn w:val="Normal"/>
    <w:uiPriority w:val="99"/>
    <w:unhideWhenUsed/>
    <w:rsid w:val="00857E51"/>
    <w:pPr>
      <w:spacing w:before="100" w:beforeAutospacing="1" w:after="100" w:afterAutospacing="1"/>
    </w:pPr>
    <w:rPr>
      <w:rFonts w:ascii="Times" w:hAnsi="Times" w:cs="Times New Roman"/>
      <w:sz w:val="20"/>
      <w:szCs w:val="20"/>
    </w:rPr>
  </w:style>
  <w:style w:type="character" w:styleId="Lienhypertexte">
    <w:name w:val="Hyperlink"/>
    <w:uiPriority w:val="99"/>
    <w:unhideWhenUsed/>
    <w:rsid w:val="00D82829"/>
    <w:rPr>
      <w:color w:val="0000FF"/>
      <w:u w:val="single"/>
    </w:rPr>
  </w:style>
  <w:style w:type="character" w:styleId="Lienhypertextesuivi">
    <w:name w:val="FollowedHyperlink"/>
    <w:basedOn w:val="Policepardfaut"/>
    <w:uiPriority w:val="99"/>
    <w:semiHidden/>
    <w:unhideWhenUsed/>
    <w:rsid w:val="00D82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dy.mayeko@gmail.com" TargetMode="External"/><Relationship Id="rId7" Type="http://schemas.openxmlformats.org/officeDocument/2006/relationships/hyperlink" Target="mailto:briere.f@wanadoo.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4</Pages>
  <Words>1390</Words>
  <Characters>7645</Characters>
  <Application>Microsoft Macintosh Word</Application>
  <DocSecurity>0</DocSecurity>
  <Lines>63</Lines>
  <Paragraphs>18</Paragraphs>
  <ScaleCrop>false</ScaleCrop>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Mayeko</dc:creator>
  <cp:keywords/>
  <dc:description/>
  <cp:lastModifiedBy>Teddy Mayeko</cp:lastModifiedBy>
  <cp:revision>20</cp:revision>
  <dcterms:created xsi:type="dcterms:W3CDTF">2015-07-20T17:41:00Z</dcterms:created>
  <dcterms:modified xsi:type="dcterms:W3CDTF">2015-09-17T15:08:00Z</dcterms:modified>
</cp:coreProperties>
</file>