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34F6" w:rsidRPr="00EE0EE8" w:rsidRDefault="00280ED5" w:rsidP="00280ED5">
      <w:pPr>
        <w:spacing w:after="0" w:line="240" w:lineRule="auto"/>
        <w:jc w:val="both"/>
        <w:rPr>
          <w:rFonts w:ascii="Tahoma" w:hAnsi="Tahoma" w:cs="Tahoma"/>
          <w:b/>
          <w:sz w:val="24"/>
          <w:szCs w:val="24"/>
        </w:rPr>
      </w:pPr>
      <w:r w:rsidRPr="00EE0EE8">
        <w:rPr>
          <w:rFonts w:ascii="Tahoma" w:hAnsi="Tahoma" w:cs="Tahoma"/>
          <w:b/>
          <w:sz w:val="24"/>
          <w:szCs w:val="24"/>
        </w:rPr>
        <w:t>Actions d’enseignement, formes didactiques de travail et culture professionnelle. Etudes comparatives de cas dans les enseignements musicaux et l’enseignement de la littérature</w:t>
      </w:r>
      <w:r w:rsidR="002F0B72" w:rsidRPr="00EE0EE8">
        <w:rPr>
          <w:rFonts w:ascii="Tahoma" w:hAnsi="Tahoma" w:cs="Tahoma"/>
          <w:b/>
          <w:sz w:val="24"/>
          <w:szCs w:val="24"/>
        </w:rPr>
        <w:t xml:space="preserve"> en Suisse</w:t>
      </w:r>
    </w:p>
    <w:p w:rsidR="00F734F6" w:rsidRPr="00EE0EE8" w:rsidRDefault="00F734F6" w:rsidP="00F734F6">
      <w:pPr>
        <w:spacing w:after="0" w:line="240" w:lineRule="auto"/>
        <w:jc w:val="center"/>
        <w:rPr>
          <w:rFonts w:ascii="Tahoma" w:hAnsi="Tahoma" w:cs="Tahoma"/>
          <w:sz w:val="24"/>
          <w:szCs w:val="24"/>
        </w:rPr>
      </w:pPr>
    </w:p>
    <w:p w:rsidR="008E7FE0" w:rsidRPr="00EE0EE8" w:rsidRDefault="00F734F6" w:rsidP="00DD283B">
      <w:pPr>
        <w:spacing w:after="0" w:line="240" w:lineRule="auto"/>
        <w:jc w:val="center"/>
        <w:rPr>
          <w:rFonts w:ascii="Tahoma" w:hAnsi="Tahoma" w:cs="Tahoma"/>
          <w:color w:val="000000"/>
          <w:sz w:val="24"/>
          <w:szCs w:val="24"/>
        </w:rPr>
      </w:pPr>
      <w:r w:rsidRPr="00EE0EE8">
        <w:rPr>
          <w:rFonts w:ascii="Tahoma" w:hAnsi="Tahoma" w:cs="Tahoma"/>
          <w:color w:val="000000"/>
          <w:sz w:val="24"/>
          <w:szCs w:val="24"/>
        </w:rPr>
        <w:t>-proposition de symposium-</w:t>
      </w:r>
    </w:p>
    <w:p w:rsidR="00DD283B" w:rsidRPr="00EE0EE8" w:rsidRDefault="00DD283B" w:rsidP="00DD283B">
      <w:pPr>
        <w:spacing w:after="0" w:line="240" w:lineRule="auto"/>
        <w:jc w:val="center"/>
        <w:rPr>
          <w:rFonts w:ascii="Tahoma" w:hAnsi="Tahoma" w:cs="Tahoma"/>
          <w:color w:val="000000"/>
          <w:sz w:val="24"/>
          <w:szCs w:val="24"/>
        </w:rPr>
      </w:pPr>
    </w:p>
    <w:p w:rsidR="008E7FE0" w:rsidRPr="00EE0EE8" w:rsidRDefault="008E7FE0" w:rsidP="003A31E3">
      <w:pPr>
        <w:jc w:val="both"/>
        <w:rPr>
          <w:rFonts w:ascii="Tahoma" w:hAnsi="Tahoma" w:cs="Tahoma"/>
          <w:sz w:val="24"/>
          <w:szCs w:val="24"/>
        </w:rPr>
      </w:pPr>
      <w:r w:rsidRPr="00EE0EE8">
        <w:rPr>
          <w:rFonts w:ascii="Tahoma" w:hAnsi="Tahoma" w:cs="Tahoma"/>
          <w:b/>
          <w:sz w:val="24"/>
          <w:szCs w:val="24"/>
        </w:rPr>
        <w:t>Mots-clés</w:t>
      </w:r>
      <w:r w:rsidRPr="00EE0EE8">
        <w:rPr>
          <w:rFonts w:ascii="Tahoma" w:hAnsi="Tahoma" w:cs="Tahoma"/>
          <w:sz w:val="24"/>
          <w:szCs w:val="24"/>
        </w:rPr>
        <w:t xml:space="preserve"> : </w:t>
      </w:r>
      <w:r w:rsidR="00AF2751" w:rsidRPr="00EE0EE8">
        <w:rPr>
          <w:rFonts w:ascii="Tahoma" w:hAnsi="Tahoma" w:cs="Tahoma"/>
          <w:i/>
          <w:sz w:val="24"/>
          <w:szCs w:val="24"/>
        </w:rPr>
        <w:t xml:space="preserve">transmission, </w:t>
      </w:r>
      <w:r w:rsidRPr="00EE0EE8">
        <w:rPr>
          <w:rFonts w:ascii="Tahoma" w:hAnsi="Tahoma" w:cs="Tahoma"/>
          <w:i/>
          <w:sz w:val="24"/>
          <w:szCs w:val="24"/>
        </w:rPr>
        <w:t>action</w:t>
      </w:r>
      <w:r w:rsidR="007B4BB0" w:rsidRPr="00EE0EE8">
        <w:rPr>
          <w:rFonts w:ascii="Tahoma" w:hAnsi="Tahoma" w:cs="Tahoma"/>
          <w:i/>
          <w:sz w:val="24"/>
          <w:szCs w:val="24"/>
        </w:rPr>
        <w:t>s d’enseign</w:t>
      </w:r>
      <w:r w:rsidR="006F4486" w:rsidRPr="00EE0EE8">
        <w:rPr>
          <w:rFonts w:ascii="Tahoma" w:hAnsi="Tahoma" w:cs="Tahoma"/>
          <w:i/>
          <w:sz w:val="24"/>
          <w:szCs w:val="24"/>
        </w:rPr>
        <w:t>ement</w:t>
      </w:r>
      <w:r w:rsidR="007B4BB0" w:rsidRPr="00EE0EE8">
        <w:rPr>
          <w:rFonts w:ascii="Tahoma" w:hAnsi="Tahoma" w:cs="Tahoma"/>
          <w:i/>
          <w:sz w:val="24"/>
          <w:szCs w:val="24"/>
        </w:rPr>
        <w:t>, logique d’</w:t>
      </w:r>
      <w:r w:rsidR="003A31E3" w:rsidRPr="00EE0EE8">
        <w:rPr>
          <w:rFonts w:ascii="Tahoma" w:hAnsi="Tahoma" w:cs="Tahoma"/>
          <w:i/>
          <w:sz w:val="24"/>
          <w:szCs w:val="24"/>
        </w:rPr>
        <w:t xml:space="preserve">action, professionnalisation, </w:t>
      </w:r>
      <w:r w:rsidR="007B4BB0" w:rsidRPr="00EE0EE8">
        <w:rPr>
          <w:rFonts w:ascii="Tahoma" w:hAnsi="Tahoma" w:cs="Tahoma"/>
          <w:i/>
          <w:sz w:val="24"/>
          <w:szCs w:val="24"/>
        </w:rPr>
        <w:t>le rapport à l’œuvre</w:t>
      </w:r>
    </w:p>
    <w:p w:rsidR="008E7FE0" w:rsidRPr="00EE0EE8" w:rsidRDefault="008E7FE0" w:rsidP="00D964C0">
      <w:pPr>
        <w:rPr>
          <w:rFonts w:ascii="Tahoma" w:hAnsi="Tahoma" w:cs="Tahoma"/>
          <w:sz w:val="24"/>
          <w:szCs w:val="24"/>
        </w:rPr>
      </w:pPr>
      <w:r w:rsidRPr="00EE0EE8">
        <w:rPr>
          <w:rFonts w:ascii="Tahoma" w:hAnsi="Tahoma" w:cs="Tahoma"/>
          <w:b/>
          <w:sz w:val="24"/>
          <w:szCs w:val="24"/>
        </w:rPr>
        <w:t>Résumé</w:t>
      </w:r>
      <w:r w:rsidR="00791BC2" w:rsidRPr="00EE0EE8">
        <w:rPr>
          <w:rFonts w:ascii="Tahoma" w:hAnsi="Tahoma" w:cs="Tahoma"/>
          <w:sz w:val="24"/>
          <w:szCs w:val="24"/>
        </w:rPr>
        <w:t> </w:t>
      </w:r>
    </w:p>
    <w:p w:rsidR="0081750A" w:rsidRPr="00EE0EE8" w:rsidRDefault="002A3658" w:rsidP="00B541E4">
      <w:pPr>
        <w:pStyle w:val="Sansinterligne"/>
        <w:jc w:val="both"/>
        <w:rPr>
          <w:rFonts w:ascii="Tahoma" w:hAnsi="Tahoma" w:cs="Tahoma"/>
          <w:sz w:val="24"/>
          <w:szCs w:val="24"/>
        </w:rPr>
      </w:pPr>
      <w:r w:rsidRPr="00EE0EE8">
        <w:rPr>
          <w:rFonts w:ascii="Tahoma" w:hAnsi="Tahoma" w:cs="Tahoma"/>
          <w:sz w:val="24"/>
          <w:szCs w:val="24"/>
        </w:rPr>
        <w:t>Ce symposium propose des contributions centrées sur l’analyse didactique d’actions d’enseignement et de formation</w:t>
      </w:r>
      <w:r w:rsidR="00A73E88" w:rsidRPr="00EE0EE8">
        <w:rPr>
          <w:rFonts w:ascii="Tahoma" w:hAnsi="Tahoma" w:cs="Tahoma"/>
          <w:sz w:val="24"/>
          <w:szCs w:val="24"/>
        </w:rPr>
        <w:t xml:space="preserve"> à l’enseignement dans trois</w:t>
      </w:r>
      <w:r w:rsidR="007D59AE">
        <w:rPr>
          <w:rFonts w:ascii="Tahoma" w:hAnsi="Tahoma" w:cs="Tahoma"/>
          <w:sz w:val="24"/>
          <w:szCs w:val="24"/>
        </w:rPr>
        <w:t xml:space="preserve"> disciplines</w:t>
      </w:r>
      <w:r w:rsidRPr="00EE0EE8">
        <w:rPr>
          <w:rFonts w:ascii="Tahoma" w:hAnsi="Tahoma" w:cs="Tahoma"/>
          <w:sz w:val="24"/>
          <w:szCs w:val="24"/>
        </w:rPr>
        <w:t xml:space="preserve"> </w:t>
      </w:r>
      <w:r w:rsidR="00EB1C3A" w:rsidRPr="00EE0EE8">
        <w:rPr>
          <w:rFonts w:ascii="Tahoma" w:hAnsi="Tahoma" w:cs="Tahoma"/>
          <w:sz w:val="24"/>
          <w:szCs w:val="24"/>
        </w:rPr>
        <w:t xml:space="preserve">(chant, </w:t>
      </w:r>
      <w:r w:rsidR="007D59AE">
        <w:rPr>
          <w:rFonts w:ascii="Tahoma" w:hAnsi="Tahoma" w:cs="Tahoma"/>
          <w:sz w:val="24"/>
          <w:szCs w:val="24"/>
        </w:rPr>
        <w:t xml:space="preserve">musique </w:t>
      </w:r>
      <w:r w:rsidR="00FF2903" w:rsidRPr="00EE0EE8">
        <w:rPr>
          <w:rFonts w:ascii="Tahoma" w:hAnsi="Tahoma" w:cs="Tahoma"/>
          <w:sz w:val="24"/>
          <w:szCs w:val="24"/>
        </w:rPr>
        <w:t xml:space="preserve">instrumentale </w:t>
      </w:r>
      <w:r w:rsidR="007D59AE">
        <w:rPr>
          <w:rFonts w:ascii="Tahoma" w:hAnsi="Tahoma" w:cs="Tahoma"/>
          <w:sz w:val="24"/>
          <w:szCs w:val="24"/>
        </w:rPr>
        <w:t>et</w:t>
      </w:r>
      <w:r w:rsidR="00FF2903" w:rsidRPr="00EE0EE8">
        <w:rPr>
          <w:rFonts w:ascii="Tahoma" w:hAnsi="Tahoma" w:cs="Tahoma"/>
          <w:sz w:val="24"/>
          <w:szCs w:val="24"/>
        </w:rPr>
        <w:t xml:space="preserve"> littérature) et se donne pour objectifs</w:t>
      </w:r>
      <w:r w:rsidR="00195B8F">
        <w:rPr>
          <w:rFonts w:ascii="Tahoma" w:hAnsi="Tahoma" w:cs="Tahoma"/>
          <w:sz w:val="24"/>
          <w:szCs w:val="24"/>
        </w:rPr>
        <w:t xml:space="preserve"> </w:t>
      </w:r>
      <w:r w:rsidR="00FF2903" w:rsidRPr="00EE0EE8">
        <w:rPr>
          <w:rFonts w:ascii="Tahoma" w:hAnsi="Tahoma" w:cs="Tahoma"/>
          <w:sz w:val="24"/>
          <w:szCs w:val="24"/>
        </w:rPr>
        <w:t>:</w:t>
      </w:r>
    </w:p>
    <w:p w:rsidR="00600041" w:rsidRPr="00EE0EE8" w:rsidRDefault="00600041" w:rsidP="00B541E4">
      <w:pPr>
        <w:pStyle w:val="Sansinterligne"/>
        <w:jc w:val="both"/>
        <w:rPr>
          <w:rFonts w:ascii="Tahoma" w:hAnsi="Tahoma" w:cs="Tahoma"/>
          <w:sz w:val="24"/>
          <w:szCs w:val="24"/>
        </w:rPr>
      </w:pPr>
    </w:p>
    <w:p w:rsidR="007933C8" w:rsidRDefault="00EB1C3A" w:rsidP="00B541E4">
      <w:pPr>
        <w:pStyle w:val="Sansinterligne"/>
        <w:numPr>
          <w:ilvl w:val="0"/>
          <w:numId w:val="7"/>
        </w:numPr>
        <w:jc w:val="both"/>
        <w:rPr>
          <w:rFonts w:ascii="Tahoma" w:hAnsi="Tahoma" w:cs="Tahoma"/>
          <w:sz w:val="24"/>
          <w:szCs w:val="24"/>
        </w:rPr>
      </w:pPr>
      <w:r w:rsidRPr="00EE0EE8">
        <w:rPr>
          <w:rFonts w:ascii="Tahoma" w:hAnsi="Tahoma" w:cs="Tahoma"/>
          <w:sz w:val="24"/>
          <w:szCs w:val="24"/>
        </w:rPr>
        <w:t>la mise en évidence de</w:t>
      </w:r>
      <w:r w:rsidR="00FF53A4" w:rsidRPr="00EE0EE8">
        <w:rPr>
          <w:rFonts w:ascii="Tahoma" w:hAnsi="Tahoma" w:cs="Tahoma"/>
          <w:sz w:val="24"/>
          <w:szCs w:val="24"/>
        </w:rPr>
        <w:t xml:space="preserve"> similitudes et contrastes qui émergent</w:t>
      </w:r>
      <w:r w:rsidR="00396DDA">
        <w:rPr>
          <w:rFonts w:ascii="Tahoma" w:hAnsi="Tahoma" w:cs="Tahoma"/>
          <w:sz w:val="24"/>
          <w:szCs w:val="24"/>
        </w:rPr>
        <w:t> :</w:t>
      </w:r>
    </w:p>
    <w:p w:rsidR="007933C8" w:rsidRDefault="006B7D3A" w:rsidP="00B541E4">
      <w:pPr>
        <w:pStyle w:val="Sansinterligne"/>
        <w:numPr>
          <w:ilvl w:val="1"/>
          <w:numId w:val="7"/>
        </w:numPr>
        <w:jc w:val="both"/>
        <w:rPr>
          <w:rFonts w:ascii="Tahoma" w:hAnsi="Tahoma" w:cs="Tahoma"/>
          <w:sz w:val="24"/>
          <w:szCs w:val="24"/>
        </w:rPr>
      </w:pPr>
      <w:r w:rsidRPr="007933C8">
        <w:rPr>
          <w:rFonts w:ascii="Tahoma" w:hAnsi="Tahoma" w:cs="Tahoma"/>
          <w:sz w:val="24"/>
          <w:szCs w:val="24"/>
        </w:rPr>
        <w:t xml:space="preserve">dans la </w:t>
      </w:r>
      <w:r w:rsidR="00FF53A4" w:rsidRPr="007933C8">
        <w:rPr>
          <w:rFonts w:ascii="Tahoma" w:hAnsi="Tahoma" w:cs="Tahoma"/>
          <w:sz w:val="24"/>
          <w:szCs w:val="24"/>
        </w:rPr>
        <w:t xml:space="preserve">construction </w:t>
      </w:r>
      <w:r w:rsidR="006A15FA" w:rsidRPr="007933C8">
        <w:rPr>
          <w:rFonts w:ascii="Tahoma" w:hAnsi="Tahoma" w:cs="Tahoma"/>
          <w:sz w:val="24"/>
          <w:szCs w:val="24"/>
        </w:rPr>
        <w:t>de</w:t>
      </w:r>
      <w:r w:rsidR="00396DDA">
        <w:rPr>
          <w:rFonts w:ascii="Tahoma" w:hAnsi="Tahoma" w:cs="Tahoma"/>
          <w:sz w:val="24"/>
          <w:szCs w:val="24"/>
        </w:rPr>
        <w:t>s différents</w:t>
      </w:r>
      <w:r w:rsidRPr="007933C8">
        <w:rPr>
          <w:rFonts w:ascii="Tahoma" w:hAnsi="Tahoma" w:cs="Tahoma"/>
          <w:sz w:val="24"/>
          <w:szCs w:val="24"/>
        </w:rPr>
        <w:t xml:space="preserve"> savoirs </w:t>
      </w:r>
      <w:r w:rsidR="00396DDA">
        <w:rPr>
          <w:rFonts w:ascii="Tahoma" w:hAnsi="Tahoma" w:cs="Tahoma"/>
          <w:sz w:val="24"/>
          <w:szCs w:val="24"/>
        </w:rPr>
        <w:t xml:space="preserve">disciplinaires et </w:t>
      </w:r>
      <w:r w:rsidR="006A15FA" w:rsidRPr="007933C8">
        <w:rPr>
          <w:rFonts w:ascii="Tahoma" w:hAnsi="Tahoma" w:cs="Tahoma"/>
          <w:sz w:val="24"/>
          <w:szCs w:val="24"/>
        </w:rPr>
        <w:t xml:space="preserve">didactiques </w:t>
      </w:r>
      <w:r w:rsidRPr="007933C8">
        <w:rPr>
          <w:rFonts w:ascii="Tahoma" w:hAnsi="Tahoma" w:cs="Tahoma"/>
          <w:sz w:val="24"/>
          <w:szCs w:val="24"/>
        </w:rPr>
        <w:t xml:space="preserve">convoqués </w:t>
      </w:r>
      <w:r w:rsidR="00EC712C" w:rsidRPr="007933C8">
        <w:rPr>
          <w:rFonts w:ascii="Tahoma" w:hAnsi="Tahoma" w:cs="Tahoma"/>
          <w:sz w:val="24"/>
          <w:szCs w:val="24"/>
        </w:rPr>
        <w:t>dans les séances analysées</w:t>
      </w:r>
    </w:p>
    <w:p w:rsidR="00FF2903" w:rsidRPr="007933C8" w:rsidRDefault="00FF53A4" w:rsidP="00B541E4">
      <w:pPr>
        <w:pStyle w:val="Sansinterligne"/>
        <w:numPr>
          <w:ilvl w:val="1"/>
          <w:numId w:val="7"/>
        </w:numPr>
        <w:jc w:val="both"/>
        <w:rPr>
          <w:rFonts w:ascii="Tahoma" w:hAnsi="Tahoma" w:cs="Tahoma"/>
          <w:sz w:val="24"/>
          <w:szCs w:val="24"/>
        </w:rPr>
      </w:pPr>
      <w:r w:rsidRPr="007933C8">
        <w:rPr>
          <w:rFonts w:ascii="Tahoma" w:hAnsi="Tahoma" w:cs="Tahoma"/>
          <w:sz w:val="24"/>
          <w:szCs w:val="24"/>
        </w:rPr>
        <w:t>dans les conceptions d’enseignement, de formation et de prof</w:t>
      </w:r>
      <w:r w:rsidR="00396DDA">
        <w:rPr>
          <w:rFonts w:ascii="Tahoma" w:hAnsi="Tahoma" w:cs="Tahoma"/>
          <w:sz w:val="24"/>
          <w:szCs w:val="24"/>
        </w:rPr>
        <w:t>essionnalisation sous-jacentes.</w:t>
      </w:r>
    </w:p>
    <w:p w:rsidR="00314EC8" w:rsidRDefault="006B7D3A" w:rsidP="00794DCE">
      <w:pPr>
        <w:pStyle w:val="Paragraphedeliste"/>
        <w:numPr>
          <w:ilvl w:val="0"/>
          <w:numId w:val="7"/>
        </w:numPr>
        <w:spacing w:after="0" w:line="240" w:lineRule="auto"/>
        <w:jc w:val="both"/>
        <w:rPr>
          <w:rFonts w:ascii="Tahoma" w:hAnsi="Tahoma" w:cs="Tahoma"/>
          <w:sz w:val="24"/>
          <w:szCs w:val="24"/>
        </w:rPr>
      </w:pPr>
      <w:r w:rsidRPr="00F52BEC">
        <w:rPr>
          <w:rFonts w:ascii="Tahoma" w:hAnsi="Tahoma" w:cs="Tahoma"/>
          <w:sz w:val="24"/>
          <w:szCs w:val="24"/>
        </w:rPr>
        <w:t xml:space="preserve">une mise en perspective </w:t>
      </w:r>
      <w:r w:rsidR="00050871" w:rsidRPr="00F52BEC">
        <w:rPr>
          <w:rFonts w:ascii="Tahoma" w:hAnsi="Tahoma" w:cs="Tahoma"/>
          <w:sz w:val="24"/>
          <w:szCs w:val="24"/>
        </w:rPr>
        <w:t xml:space="preserve">comparative </w:t>
      </w:r>
      <w:r w:rsidR="00921DFF" w:rsidRPr="00F52BEC">
        <w:rPr>
          <w:rFonts w:ascii="Tahoma" w:hAnsi="Tahoma" w:cs="Tahoma"/>
          <w:sz w:val="24"/>
          <w:szCs w:val="24"/>
        </w:rPr>
        <w:t xml:space="preserve">des incidences </w:t>
      </w:r>
      <w:r w:rsidR="00F52BEC" w:rsidRPr="00F52BEC">
        <w:rPr>
          <w:rFonts w:ascii="Tahoma" w:hAnsi="Tahoma" w:cs="Tahoma"/>
          <w:sz w:val="24"/>
          <w:szCs w:val="24"/>
        </w:rPr>
        <w:t xml:space="preserve">méthodologiques </w:t>
      </w:r>
      <w:r w:rsidR="00921DFF" w:rsidRPr="00F52BEC">
        <w:rPr>
          <w:rFonts w:ascii="Tahoma" w:hAnsi="Tahoma" w:cs="Tahoma"/>
          <w:sz w:val="24"/>
          <w:szCs w:val="24"/>
        </w:rPr>
        <w:t xml:space="preserve">du </w:t>
      </w:r>
      <w:r w:rsidR="00B95395" w:rsidRPr="00F52BEC">
        <w:rPr>
          <w:rFonts w:ascii="Tahoma" w:hAnsi="Tahoma" w:cs="Tahoma"/>
          <w:sz w:val="24"/>
          <w:szCs w:val="24"/>
        </w:rPr>
        <w:t xml:space="preserve">statut </w:t>
      </w:r>
      <w:r w:rsidR="00B95395" w:rsidRPr="00F52BEC">
        <w:rPr>
          <w:rFonts w:ascii="Tahoma" w:hAnsi="Tahoma" w:cs="Tahoma"/>
          <w:i/>
          <w:sz w:val="24"/>
          <w:szCs w:val="24"/>
        </w:rPr>
        <w:t>in situ</w:t>
      </w:r>
      <w:r w:rsidR="00B95395" w:rsidRPr="00F52BEC">
        <w:rPr>
          <w:rFonts w:ascii="Tahoma" w:hAnsi="Tahoma" w:cs="Tahoma"/>
          <w:sz w:val="24"/>
          <w:szCs w:val="24"/>
        </w:rPr>
        <w:t xml:space="preserve"> des </w:t>
      </w:r>
      <w:r w:rsidR="00921DFF" w:rsidRPr="00F52BEC">
        <w:rPr>
          <w:rFonts w:ascii="Tahoma" w:hAnsi="Tahoma" w:cs="Tahoma"/>
          <w:sz w:val="24"/>
          <w:szCs w:val="24"/>
        </w:rPr>
        <w:t xml:space="preserve">différents </w:t>
      </w:r>
      <w:r w:rsidR="00B95395" w:rsidRPr="00F52BEC">
        <w:rPr>
          <w:rFonts w:ascii="Tahoma" w:hAnsi="Tahoma" w:cs="Tahoma"/>
          <w:sz w:val="24"/>
          <w:szCs w:val="24"/>
        </w:rPr>
        <w:t xml:space="preserve">savoirs </w:t>
      </w:r>
      <w:r w:rsidR="00F52BEC">
        <w:rPr>
          <w:rFonts w:ascii="Tahoma" w:hAnsi="Tahoma" w:cs="Tahoma"/>
          <w:sz w:val="24"/>
          <w:szCs w:val="24"/>
        </w:rPr>
        <w:t xml:space="preserve">analysés, sachant que certaines des situations observées sont typiques de la formation d’enseignants. </w:t>
      </w:r>
    </w:p>
    <w:p w:rsidR="00F52BEC" w:rsidRPr="00F52BEC" w:rsidRDefault="00F52BEC" w:rsidP="00F52BEC">
      <w:pPr>
        <w:pStyle w:val="Paragraphedeliste"/>
        <w:spacing w:after="0" w:line="240" w:lineRule="auto"/>
        <w:jc w:val="both"/>
        <w:rPr>
          <w:rFonts w:ascii="Tahoma" w:hAnsi="Tahoma" w:cs="Tahoma"/>
          <w:sz w:val="24"/>
          <w:szCs w:val="24"/>
        </w:rPr>
      </w:pPr>
    </w:p>
    <w:p w:rsidR="00547384" w:rsidRPr="00EE0EE8" w:rsidRDefault="006F4486" w:rsidP="006F4486">
      <w:pPr>
        <w:jc w:val="both"/>
        <w:rPr>
          <w:rFonts w:ascii="Tahoma" w:hAnsi="Tahoma" w:cs="Tahoma"/>
          <w:sz w:val="24"/>
          <w:szCs w:val="24"/>
        </w:rPr>
      </w:pPr>
      <w:r w:rsidRPr="00EE0EE8">
        <w:rPr>
          <w:rFonts w:ascii="Tahoma" w:eastAsia="Calibri" w:hAnsi="Tahoma" w:cs="Tahoma"/>
          <w:sz w:val="24"/>
          <w:szCs w:val="24"/>
          <w:lang w:val="fr-FR"/>
        </w:rPr>
        <w:t xml:space="preserve">Au moins deux problématiques </w:t>
      </w:r>
      <w:r w:rsidR="00921DFF" w:rsidRPr="00EE0EE8">
        <w:rPr>
          <w:rFonts w:ascii="Tahoma" w:eastAsia="Calibri" w:hAnsi="Tahoma" w:cs="Tahoma"/>
          <w:sz w:val="24"/>
          <w:szCs w:val="24"/>
          <w:lang w:val="fr-FR"/>
        </w:rPr>
        <w:t xml:space="preserve">complémentaires </w:t>
      </w:r>
      <w:r w:rsidR="002F0B72" w:rsidRPr="00EE0EE8">
        <w:rPr>
          <w:rFonts w:ascii="Tahoma" w:eastAsia="Calibri" w:hAnsi="Tahoma" w:cs="Tahoma"/>
          <w:sz w:val="24"/>
          <w:szCs w:val="24"/>
          <w:lang w:val="fr-FR"/>
        </w:rPr>
        <w:t xml:space="preserve">orientent les </w:t>
      </w:r>
      <w:r w:rsidR="00A875ED" w:rsidRPr="00EE0EE8">
        <w:rPr>
          <w:rFonts w:ascii="Tahoma" w:eastAsia="Calibri" w:hAnsi="Tahoma" w:cs="Tahoma"/>
          <w:sz w:val="24"/>
          <w:szCs w:val="24"/>
          <w:lang w:val="fr-FR"/>
        </w:rPr>
        <w:t>contributions concernées</w:t>
      </w:r>
      <w:r w:rsidR="00547384" w:rsidRPr="00EE0EE8">
        <w:rPr>
          <w:rFonts w:ascii="Tahoma" w:hAnsi="Tahoma" w:cs="Tahoma"/>
          <w:sz w:val="24"/>
          <w:szCs w:val="24"/>
        </w:rPr>
        <w:t>:</w:t>
      </w:r>
    </w:p>
    <w:p w:rsidR="00B541E4" w:rsidRPr="00EE0EE8" w:rsidRDefault="002F0B72" w:rsidP="00B541E4">
      <w:pPr>
        <w:spacing w:after="0" w:line="240" w:lineRule="auto"/>
        <w:jc w:val="both"/>
        <w:rPr>
          <w:rFonts w:ascii="Tahoma" w:hAnsi="Tahoma" w:cs="Tahoma"/>
          <w:color w:val="000000"/>
          <w:sz w:val="24"/>
          <w:szCs w:val="24"/>
        </w:rPr>
      </w:pPr>
      <w:r w:rsidRPr="00EE0EE8">
        <w:rPr>
          <w:rFonts w:ascii="Tahoma" w:hAnsi="Tahoma" w:cs="Tahoma"/>
          <w:color w:val="000000"/>
          <w:sz w:val="24"/>
          <w:szCs w:val="24"/>
        </w:rPr>
        <w:t>-la nature et le déploiement d’</w:t>
      </w:r>
      <w:r w:rsidR="00B541E4" w:rsidRPr="00EE0EE8">
        <w:rPr>
          <w:rFonts w:ascii="Tahoma" w:hAnsi="Tahoma" w:cs="Tahoma"/>
          <w:color w:val="000000"/>
          <w:sz w:val="24"/>
          <w:szCs w:val="24"/>
        </w:rPr>
        <w:t xml:space="preserve">outils didactiques mobilisés dans </w:t>
      </w:r>
      <w:r w:rsidR="00D60837" w:rsidRPr="00EE0EE8">
        <w:rPr>
          <w:rFonts w:ascii="Tahoma" w:hAnsi="Tahoma" w:cs="Tahoma"/>
          <w:color w:val="000000"/>
          <w:sz w:val="24"/>
          <w:szCs w:val="24"/>
        </w:rPr>
        <w:t xml:space="preserve">la </w:t>
      </w:r>
      <w:r w:rsidR="00B541E4" w:rsidRPr="00EE0EE8">
        <w:rPr>
          <w:rFonts w:ascii="Tahoma" w:hAnsi="Tahoma" w:cs="Tahoma"/>
          <w:color w:val="000000"/>
          <w:sz w:val="24"/>
          <w:szCs w:val="24"/>
        </w:rPr>
        <w:t xml:space="preserve">construction </w:t>
      </w:r>
      <w:r w:rsidR="00B75066" w:rsidRPr="00EE0EE8">
        <w:rPr>
          <w:rFonts w:ascii="Tahoma" w:hAnsi="Tahoma" w:cs="Tahoma"/>
          <w:color w:val="000000"/>
          <w:sz w:val="24"/>
          <w:szCs w:val="24"/>
        </w:rPr>
        <w:t>de savoirs techniques</w:t>
      </w:r>
      <w:r w:rsidR="00AE45C7">
        <w:rPr>
          <w:rFonts w:ascii="Tahoma" w:hAnsi="Tahoma" w:cs="Tahoma"/>
          <w:color w:val="000000"/>
          <w:sz w:val="24"/>
          <w:szCs w:val="24"/>
        </w:rPr>
        <w:t>,</w:t>
      </w:r>
      <w:r w:rsidR="00B75066" w:rsidRPr="00EE0EE8">
        <w:rPr>
          <w:rFonts w:ascii="Tahoma" w:hAnsi="Tahoma" w:cs="Tahoma"/>
          <w:color w:val="000000"/>
          <w:sz w:val="24"/>
          <w:szCs w:val="24"/>
        </w:rPr>
        <w:t xml:space="preserve"> </w:t>
      </w:r>
      <w:r w:rsidR="00AE45C7">
        <w:rPr>
          <w:rFonts w:ascii="Tahoma" w:hAnsi="Tahoma" w:cs="Tahoma"/>
          <w:color w:val="000000"/>
          <w:sz w:val="24"/>
          <w:szCs w:val="24"/>
        </w:rPr>
        <w:t>interprétatifs,</w:t>
      </w:r>
      <w:r w:rsidR="00B75066" w:rsidRPr="00EE0EE8">
        <w:rPr>
          <w:rFonts w:ascii="Tahoma" w:hAnsi="Tahoma" w:cs="Tahoma"/>
          <w:color w:val="000000"/>
          <w:sz w:val="24"/>
          <w:szCs w:val="24"/>
        </w:rPr>
        <w:t xml:space="preserve"> esthétiques</w:t>
      </w:r>
      <w:r w:rsidR="00AE45C7">
        <w:rPr>
          <w:rFonts w:ascii="Tahoma" w:hAnsi="Tahoma" w:cs="Tahoma"/>
          <w:color w:val="000000"/>
          <w:sz w:val="24"/>
          <w:szCs w:val="24"/>
        </w:rPr>
        <w:t>,</w:t>
      </w:r>
      <w:r w:rsidR="00A73E88" w:rsidRPr="00EE0EE8">
        <w:rPr>
          <w:rFonts w:ascii="Tahoma" w:hAnsi="Tahoma" w:cs="Tahoma"/>
          <w:color w:val="000000"/>
          <w:sz w:val="24"/>
          <w:szCs w:val="24"/>
        </w:rPr>
        <w:t xml:space="preserve"> vus dans leur rapport </w:t>
      </w:r>
      <w:r w:rsidR="00396DDA">
        <w:rPr>
          <w:rFonts w:ascii="Tahoma" w:hAnsi="Tahoma" w:cs="Tahoma"/>
          <w:color w:val="000000"/>
          <w:sz w:val="24"/>
          <w:szCs w:val="24"/>
        </w:rPr>
        <w:t>aux œuvres de référence</w:t>
      </w:r>
    </w:p>
    <w:p w:rsidR="00A875ED" w:rsidRPr="00EE0EE8" w:rsidRDefault="00B541E4" w:rsidP="00A875ED">
      <w:pPr>
        <w:spacing w:after="0" w:line="240" w:lineRule="auto"/>
        <w:jc w:val="both"/>
        <w:rPr>
          <w:rFonts w:ascii="Tahoma" w:hAnsi="Tahoma" w:cs="Tahoma"/>
          <w:color w:val="000000"/>
          <w:sz w:val="24"/>
          <w:szCs w:val="24"/>
        </w:rPr>
      </w:pPr>
      <w:r w:rsidRPr="00EE0EE8">
        <w:rPr>
          <w:rFonts w:ascii="Tahoma" w:hAnsi="Tahoma" w:cs="Tahoma"/>
          <w:b/>
          <w:color w:val="000000"/>
          <w:sz w:val="24"/>
          <w:szCs w:val="24"/>
        </w:rPr>
        <w:t>-</w:t>
      </w:r>
      <w:r w:rsidRPr="00EE0EE8">
        <w:rPr>
          <w:rFonts w:ascii="Tahoma" w:hAnsi="Tahoma" w:cs="Tahoma"/>
          <w:color w:val="000000"/>
          <w:sz w:val="24"/>
          <w:szCs w:val="24"/>
        </w:rPr>
        <w:t xml:space="preserve">le </w:t>
      </w:r>
      <w:r w:rsidR="00A875ED" w:rsidRPr="00EE0EE8">
        <w:rPr>
          <w:rFonts w:ascii="Tahoma" w:hAnsi="Tahoma" w:cs="Tahoma"/>
          <w:color w:val="000000"/>
          <w:sz w:val="24"/>
          <w:szCs w:val="24"/>
        </w:rPr>
        <w:t xml:space="preserve">fonctionnement didactique </w:t>
      </w:r>
      <w:r w:rsidR="00F52BEC">
        <w:rPr>
          <w:rFonts w:ascii="Tahoma" w:hAnsi="Tahoma" w:cs="Tahoma"/>
          <w:color w:val="000000"/>
          <w:sz w:val="24"/>
          <w:szCs w:val="24"/>
        </w:rPr>
        <w:t xml:space="preserve">convergent </w:t>
      </w:r>
      <w:r w:rsidR="00A875ED" w:rsidRPr="00EE0EE8">
        <w:rPr>
          <w:rFonts w:ascii="Tahoma" w:hAnsi="Tahoma" w:cs="Tahoma"/>
          <w:color w:val="000000"/>
          <w:sz w:val="24"/>
          <w:szCs w:val="24"/>
        </w:rPr>
        <w:t xml:space="preserve">des différents types de </w:t>
      </w:r>
      <w:r w:rsidR="00A875ED" w:rsidRPr="00EE0EE8">
        <w:rPr>
          <w:rFonts w:ascii="Tahoma" w:hAnsi="Tahoma" w:cs="Tahoma"/>
          <w:i/>
          <w:color w:val="000000"/>
          <w:sz w:val="24"/>
          <w:szCs w:val="24"/>
        </w:rPr>
        <w:t>définition</w:t>
      </w:r>
      <w:r w:rsidR="00A875ED" w:rsidRPr="00EE0EE8">
        <w:rPr>
          <w:rFonts w:ascii="Tahoma" w:hAnsi="Tahoma" w:cs="Tahoma"/>
          <w:color w:val="000000"/>
          <w:sz w:val="24"/>
          <w:szCs w:val="24"/>
        </w:rPr>
        <w:t xml:space="preserve"> </w:t>
      </w:r>
      <w:r w:rsidR="00D60837" w:rsidRPr="00EE0EE8">
        <w:rPr>
          <w:rFonts w:ascii="Tahoma" w:hAnsi="Tahoma" w:cs="Tahoma"/>
          <w:color w:val="000000"/>
          <w:sz w:val="24"/>
          <w:szCs w:val="24"/>
        </w:rPr>
        <w:t xml:space="preserve">dans l’enseignement de la musique et </w:t>
      </w:r>
      <w:r w:rsidR="00A875ED" w:rsidRPr="00EE0EE8">
        <w:rPr>
          <w:rFonts w:ascii="Tahoma" w:hAnsi="Tahoma" w:cs="Tahoma"/>
          <w:color w:val="000000"/>
          <w:sz w:val="24"/>
          <w:szCs w:val="24"/>
        </w:rPr>
        <w:t>de la littérature</w:t>
      </w:r>
      <w:r w:rsidR="00F52BEC">
        <w:rPr>
          <w:rFonts w:ascii="Tahoma" w:hAnsi="Tahoma" w:cs="Tahoma"/>
          <w:color w:val="000000"/>
          <w:sz w:val="24"/>
          <w:szCs w:val="24"/>
        </w:rPr>
        <w:t>,</w:t>
      </w:r>
      <w:r w:rsidR="00A73E88" w:rsidRPr="00EE0EE8">
        <w:rPr>
          <w:rFonts w:ascii="Tahoma" w:hAnsi="Tahoma" w:cs="Tahoma"/>
          <w:color w:val="000000"/>
          <w:sz w:val="24"/>
          <w:szCs w:val="24"/>
        </w:rPr>
        <w:t xml:space="preserve"> et la place de son analyse</w:t>
      </w:r>
      <w:r w:rsidR="00D60837" w:rsidRPr="00EE0EE8">
        <w:rPr>
          <w:rFonts w:ascii="Tahoma" w:hAnsi="Tahoma" w:cs="Tahoma"/>
          <w:color w:val="000000"/>
          <w:sz w:val="24"/>
          <w:szCs w:val="24"/>
        </w:rPr>
        <w:t xml:space="preserve"> dans </w:t>
      </w:r>
      <w:r w:rsidR="00A875ED" w:rsidRPr="00EE0EE8">
        <w:rPr>
          <w:rFonts w:ascii="Tahoma" w:hAnsi="Tahoma" w:cs="Tahoma"/>
          <w:color w:val="000000"/>
          <w:sz w:val="24"/>
          <w:szCs w:val="24"/>
        </w:rPr>
        <w:t>la formation des</w:t>
      </w:r>
      <w:r w:rsidR="00B75066" w:rsidRPr="00EE0EE8">
        <w:rPr>
          <w:rFonts w:ascii="Tahoma" w:hAnsi="Tahoma" w:cs="Tahoma"/>
          <w:color w:val="000000"/>
          <w:sz w:val="24"/>
          <w:szCs w:val="24"/>
        </w:rPr>
        <w:t xml:space="preserve"> futurs enseignants de musique </w:t>
      </w:r>
      <w:r w:rsidR="00A875ED" w:rsidRPr="00EE0EE8">
        <w:rPr>
          <w:rFonts w:ascii="Tahoma" w:hAnsi="Tahoma" w:cs="Tahoma"/>
          <w:color w:val="000000"/>
          <w:sz w:val="24"/>
          <w:szCs w:val="24"/>
        </w:rPr>
        <w:t>en Suisse</w:t>
      </w:r>
      <w:r w:rsidR="00871D9A" w:rsidRPr="00EE0EE8">
        <w:rPr>
          <w:rFonts w:ascii="Tahoma" w:hAnsi="Tahoma" w:cs="Tahoma"/>
          <w:color w:val="000000"/>
          <w:sz w:val="24"/>
          <w:szCs w:val="24"/>
        </w:rPr>
        <w:t xml:space="preserve">. </w:t>
      </w:r>
    </w:p>
    <w:p w:rsidR="00891AC0" w:rsidRPr="00EE0EE8" w:rsidRDefault="00891AC0" w:rsidP="00A875ED">
      <w:pPr>
        <w:spacing w:after="0" w:line="240" w:lineRule="auto"/>
        <w:jc w:val="both"/>
        <w:rPr>
          <w:rFonts w:ascii="Tahoma" w:hAnsi="Tahoma" w:cs="Tahoma"/>
          <w:color w:val="000000"/>
          <w:sz w:val="24"/>
          <w:szCs w:val="24"/>
        </w:rPr>
      </w:pPr>
    </w:p>
    <w:p w:rsidR="002F0B72" w:rsidRPr="00EE0EE8" w:rsidRDefault="00C56B3C" w:rsidP="00A875ED">
      <w:pPr>
        <w:spacing w:after="0" w:line="240" w:lineRule="auto"/>
        <w:jc w:val="both"/>
        <w:rPr>
          <w:rFonts w:ascii="Tahoma" w:hAnsi="Tahoma" w:cs="Tahoma"/>
          <w:sz w:val="24"/>
          <w:szCs w:val="24"/>
        </w:rPr>
      </w:pPr>
      <w:r>
        <w:rPr>
          <w:rFonts w:ascii="Tahoma" w:hAnsi="Tahoma" w:cs="Tahoma"/>
          <w:sz w:val="24"/>
          <w:szCs w:val="24"/>
        </w:rPr>
        <w:t xml:space="preserve">Les analyses </w:t>
      </w:r>
      <w:r w:rsidR="00E235DB" w:rsidRPr="00EE0EE8">
        <w:rPr>
          <w:rFonts w:ascii="Tahoma" w:hAnsi="Tahoma" w:cs="Tahoma"/>
          <w:sz w:val="24"/>
          <w:szCs w:val="24"/>
        </w:rPr>
        <w:t>débouchent sur de nombreuses convergences concernant le rapport technique analytique des enseignements observés aux œuvres et pratiques de référence, mais aussi sur de</w:t>
      </w:r>
      <w:r w:rsidR="00457963">
        <w:rPr>
          <w:rFonts w:ascii="Tahoma" w:hAnsi="Tahoma" w:cs="Tahoma"/>
          <w:sz w:val="24"/>
          <w:szCs w:val="24"/>
        </w:rPr>
        <w:t>s</w:t>
      </w:r>
      <w:r w:rsidR="00E235DB" w:rsidRPr="00EE0EE8">
        <w:rPr>
          <w:rFonts w:ascii="Tahoma" w:hAnsi="Tahoma" w:cs="Tahoma"/>
          <w:sz w:val="24"/>
          <w:szCs w:val="24"/>
        </w:rPr>
        <w:t xml:space="preserve"> contrastes</w:t>
      </w:r>
      <w:r>
        <w:rPr>
          <w:rFonts w:ascii="Tahoma" w:hAnsi="Tahoma" w:cs="Tahoma"/>
          <w:sz w:val="24"/>
          <w:szCs w:val="24"/>
        </w:rPr>
        <w:t>,</w:t>
      </w:r>
      <w:r w:rsidR="00E235DB" w:rsidRPr="00EE0EE8">
        <w:rPr>
          <w:rFonts w:ascii="Tahoma" w:hAnsi="Tahoma" w:cs="Tahoma"/>
          <w:sz w:val="24"/>
          <w:szCs w:val="24"/>
        </w:rPr>
        <w:t xml:space="preserve"> assez marqués</w:t>
      </w:r>
      <w:r>
        <w:rPr>
          <w:rFonts w:ascii="Tahoma" w:hAnsi="Tahoma" w:cs="Tahoma"/>
          <w:sz w:val="24"/>
          <w:szCs w:val="24"/>
        </w:rPr>
        <w:t>,</w:t>
      </w:r>
      <w:r w:rsidR="00E235DB" w:rsidRPr="00EE0EE8">
        <w:rPr>
          <w:rFonts w:ascii="Tahoma" w:hAnsi="Tahoma" w:cs="Tahoma"/>
          <w:sz w:val="24"/>
          <w:szCs w:val="24"/>
        </w:rPr>
        <w:t xml:space="preserve"> sur le plan des formats des dispositifs didactiques. </w:t>
      </w:r>
    </w:p>
    <w:p w:rsidR="002F0B72" w:rsidRPr="00EE0EE8" w:rsidRDefault="002F0B72" w:rsidP="00A875ED">
      <w:pPr>
        <w:spacing w:after="0" w:line="240" w:lineRule="auto"/>
        <w:jc w:val="both"/>
        <w:rPr>
          <w:rFonts w:ascii="Tahoma" w:hAnsi="Tahoma" w:cs="Tahoma"/>
          <w:sz w:val="24"/>
          <w:szCs w:val="24"/>
        </w:rPr>
      </w:pPr>
    </w:p>
    <w:p w:rsidR="002F0B72" w:rsidRPr="00EE0EE8" w:rsidRDefault="00E235DB" w:rsidP="00A875ED">
      <w:pPr>
        <w:spacing w:after="0" w:line="240" w:lineRule="auto"/>
        <w:jc w:val="both"/>
        <w:rPr>
          <w:rFonts w:ascii="Tahoma" w:hAnsi="Tahoma" w:cs="Tahoma"/>
          <w:b/>
          <w:sz w:val="24"/>
          <w:szCs w:val="24"/>
        </w:rPr>
      </w:pPr>
      <w:r w:rsidRPr="00EE0EE8">
        <w:rPr>
          <w:rFonts w:ascii="Tahoma" w:hAnsi="Tahoma" w:cs="Tahoma"/>
          <w:b/>
          <w:sz w:val="24"/>
          <w:szCs w:val="24"/>
        </w:rPr>
        <w:t>Abstract</w:t>
      </w:r>
    </w:p>
    <w:p w:rsidR="00B446FB" w:rsidRDefault="00B446FB" w:rsidP="00791BC2">
      <w:pPr>
        <w:pStyle w:val="Sansinterligne"/>
        <w:jc w:val="both"/>
        <w:rPr>
          <w:sz w:val="20"/>
          <w:szCs w:val="20"/>
        </w:rPr>
      </w:pPr>
    </w:p>
    <w:p w:rsidR="00C21351" w:rsidRDefault="00C21351" w:rsidP="00791BC2">
      <w:pPr>
        <w:pStyle w:val="Sansinterligne"/>
        <w:jc w:val="both"/>
        <w:rPr>
          <w:rFonts w:ascii="Tahoma" w:hAnsi="Tahoma" w:cs="Tahoma"/>
          <w:sz w:val="24"/>
          <w:szCs w:val="24"/>
        </w:rPr>
      </w:pPr>
      <w:r>
        <w:rPr>
          <w:rFonts w:ascii="Tahoma" w:hAnsi="Tahoma" w:cs="Tahoma"/>
          <w:sz w:val="24"/>
          <w:szCs w:val="24"/>
        </w:rPr>
        <w:t xml:space="preserve">Analyser la </w:t>
      </w:r>
      <w:r>
        <w:rPr>
          <w:rFonts w:ascii="Tahoma" w:hAnsi="Tahoma" w:cs="Tahoma"/>
          <w:i/>
          <w:sz w:val="24"/>
          <w:szCs w:val="24"/>
        </w:rPr>
        <w:t xml:space="preserve">définition </w:t>
      </w:r>
      <w:r>
        <w:rPr>
          <w:rFonts w:ascii="Tahoma" w:hAnsi="Tahoma" w:cs="Tahoma"/>
          <w:sz w:val="24"/>
          <w:szCs w:val="24"/>
        </w:rPr>
        <w:t>(en tant que geste d’enseignement)</w:t>
      </w:r>
      <w:r w:rsidR="00B446FB">
        <w:rPr>
          <w:rFonts w:ascii="Tahoma" w:hAnsi="Tahoma" w:cs="Tahoma"/>
          <w:sz w:val="24"/>
          <w:szCs w:val="24"/>
        </w:rPr>
        <w:t>,</w:t>
      </w:r>
      <w:r>
        <w:rPr>
          <w:rFonts w:ascii="Tahoma" w:hAnsi="Tahoma" w:cs="Tahoma"/>
          <w:sz w:val="24"/>
          <w:szCs w:val="24"/>
        </w:rPr>
        <w:t xml:space="preserve"> dans une perspective </w:t>
      </w:r>
      <w:r w:rsidR="00791BC2" w:rsidRPr="00EE0EE8">
        <w:rPr>
          <w:rFonts w:ascii="Tahoma" w:hAnsi="Tahoma" w:cs="Tahoma"/>
          <w:sz w:val="24"/>
          <w:szCs w:val="24"/>
        </w:rPr>
        <w:t>qui prend e</w:t>
      </w:r>
      <w:r w:rsidR="00E871B4">
        <w:rPr>
          <w:rFonts w:ascii="Tahoma" w:hAnsi="Tahoma" w:cs="Tahoma"/>
          <w:sz w:val="24"/>
          <w:szCs w:val="24"/>
        </w:rPr>
        <w:t>n compte, non seulement</w:t>
      </w:r>
      <w:r w:rsidR="00B446FB">
        <w:rPr>
          <w:rFonts w:ascii="Tahoma" w:hAnsi="Tahoma" w:cs="Tahoma"/>
          <w:sz w:val="24"/>
          <w:szCs w:val="24"/>
        </w:rPr>
        <w:t xml:space="preserve"> </w:t>
      </w:r>
      <w:r>
        <w:rPr>
          <w:rFonts w:ascii="Tahoma" w:hAnsi="Tahoma" w:cs="Tahoma"/>
          <w:sz w:val="24"/>
          <w:szCs w:val="24"/>
        </w:rPr>
        <w:t>le</w:t>
      </w:r>
      <w:r w:rsidRPr="00EE0EE8">
        <w:rPr>
          <w:rFonts w:ascii="Tahoma" w:hAnsi="Tahoma" w:cs="Tahoma"/>
          <w:sz w:val="24"/>
          <w:szCs w:val="24"/>
        </w:rPr>
        <w:t xml:space="preserve"> </w:t>
      </w:r>
      <w:r w:rsidR="00B446FB">
        <w:rPr>
          <w:rFonts w:ascii="Tahoma" w:hAnsi="Tahoma" w:cs="Tahoma"/>
          <w:i/>
          <w:sz w:val="24"/>
          <w:szCs w:val="24"/>
        </w:rPr>
        <w:t>contrat didactique</w:t>
      </w:r>
      <w:r w:rsidR="00B446FB">
        <w:rPr>
          <w:rFonts w:ascii="Tahoma" w:hAnsi="Tahoma" w:cs="Tahoma"/>
          <w:sz w:val="24"/>
          <w:szCs w:val="24"/>
        </w:rPr>
        <w:t>,</w:t>
      </w:r>
      <w:r w:rsidRPr="00EE0EE8">
        <w:rPr>
          <w:rFonts w:ascii="Tahoma" w:hAnsi="Tahoma" w:cs="Tahoma"/>
          <w:sz w:val="24"/>
          <w:szCs w:val="24"/>
        </w:rPr>
        <w:t xml:space="preserve"> </w:t>
      </w:r>
      <w:r w:rsidR="00E871B4">
        <w:rPr>
          <w:rFonts w:ascii="Tahoma" w:hAnsi="Tahoma" w:cs="Tahoma"/>
          <w:sz w:val="24"/>
          <w:szCs w:val="24"/>
        </w:rPr>
        <w:t xml:space="preserve">mais aussi </w:t>
      </w:r>
      <w:bookmarkStart w:id="0" w:name="_GoBack"/>
      <w:bookmarkEnd w:id="0"/>
      <w:r>
        <w:rPr>
          <w:rFonts w:ascii="Tahoma" w:hAnsi="Tahoma" w:cs="Tahoma"/>
          <w:sz w:val="24"/>
          <w:szCs w:val="24"/>
        </w:rPr>
        <w:t xml:space="preserve">les </w:t>
      </w:r>
      <w:r w:rsidRPr="00C21351">
        <w:rPr>
          <w:rFonts w:ascii="Tahoma" w:hAnsi="Tahoma" w:cs="Tahoma"/>
          <w:i/>
          <w:sz w:val="24"/>
          <w:szCs w:val="24"/>
        </w:rPr>
        <w:t>contenus d’apprentissages</w:t>
      </w:r>
      <w:r w:rsidR="00B446FB">
        <w:rPr>
          <w:rFonts w:ascii="Tahoma" w:hAnsi="Tahoma" w:cs="Tahoma"/>
          <w:sz w:val="24"/>
          <w:szCs w:val="24"/>
        </w:rPr>
        <w:t>,</w:t>
      </w:r>
      <w:r w:rsidRPr="00EE0EE8">
        <w:rPr>
          <w:rFonts w:ascii="Tahoma" w:hAnsi="Tahoma" w:cs="Tahoma"/>
          <w:sz w:val="24"/>
          <w:szCs w:val="24"/>
        </w:rPr>
        <w:t xml:space="preserve"> </w:t>
      </w:r>
      <w:r>
        <w:rPr>
          <w:rFonts w:ascii="Tahoma" w:hAnsi="Tahoma" w:cs="Tahoma"/>
          <w:sz w:val="24"/>
          <w:szCs w:val="24"/>
        </w:rPr>
        <w:t>est une démarche que légitiment au moins trois constats :</w:t>
      </w:r>
    </w:p>
    <w:p w:rsidR="00B446FB" w:rsidRDefault="00B446FB" w:rsidP="00791BC2">
      <w:pPr>
        <w:pStyle w:val="Sansinterligne"/>
        <w:jc w:val="both"/>
        <w:rPr>
          <w:rFonts w:ascii="Tahoma" w:hAnsi="Tahoma" w:cs="Tahoma"/>
          <w:sz w:val="24"/>
          <w:szCs w:val="24"/>
        </w:rPr>
      </w:pPr>
    </w:p>
    <w:p w:rsidR="00C21351" w:rsidRDefault="00C21351" w:rsidP="00791BC2">
      <w:pPr>
        <w:pStyle w:val="Sansinterligne"/>
        <w:jc w:val="both"/>
        <w:rPr>
          <w:rFonts w:ascii="Tahoma" w:hAnsi="Tahoma" w:cs="Tahoma"/>
          <w:sz w:val="24"/>
          <w:szCs w:val="24"/>
        </w:rPr>
      </w:pPr>
      <w:r>
        <w:rPr>
          <w:rFonts w:ascii="Tahoma" w:hAnsi="Tahoma" w:cs="Tahoma"/>
          <w:sz w:val="24"/>
          <w:szCs w:val="24"/>
        </w:rPr>
        <w:t>-dans certains disciplines (musique, danse…) l’objet d’enseignement est souvent labile, voire évanescent ;</w:t>
      </w:r>
    </w:p>
    <w:p w:rsidR="00C21351" w:rsidRDefault="00C21351" w:rsidP="00791BC2">
      <w:pPr>
        <w:pStyle w:val="Sansinterligne"/>
        <w:jc w:val="both"/>
        <w:rPr>
          <w:rFonts w:ascii="Tahoma" w:hAnsi="Tahoma" w:cs="Tahoma"/>
          <w:sz w:val="24"/>
          <w:szCs w:val="24"/>
        </w:rPr>
      </w:pPr>
      <w:r>
        <w:rPr>
          <w:rFonts w:ascii="Tahoma" w:hAnsi="Tahoma" w:cs="Tahoma"/>
          <w:sz w:val="24"/>
          <w:szCs w:val="24"/>
        </w:rPr>
        <w:lastRenderedPageBreak/>
        <w:t>-dans d’autres disciplines (arts plastiques par exemple)</w:t>
      </w:r>
      <w:r w:rsidR="00B446FB">
        <w:rPr>
          <w:rFonts w:ascii="Tahoma" w:hAnsi="Tahoma" w:cs="Tahoma"/>
          <w:sz w:val="24"/>
          <w:szCs w:val="24"/>
        </w:rPr>
        <w:t>, il est</w:t>
      </w:r>
      <w:r w:rsidR="008E317B">
        <w:rPr>
          <w:rFonts w:ascii="Tahoma" w:hAnsi="Tahoma" w:cs="Tahoma"/>
          <w:sz w:val="24"/>
          <w:szCs w:val="24"/>
        </w:rPr>
        <w:t xml:space="preserve"> en partie</w:t>
      </w:r>
      <w:r>
        <w:rPr>
          <w:rFonts w:ascii="Tahoma" w:hAnsi="Tahoma" w:cs="Tahoma"/>
          <w:sz w:val="24"/>
          <w:szCs w:val="24"/>
        </w:rPr>
        <w:t xml:space="preserve"> sédimenté par les gestes graphiques ;</w:t>
      </w:r>
    </w:p>
    <w:p w:rsidR="00C21351" w:rsidRPr="00C21351" w:rsidRDefault="00C21351" w:rsidP="00C21351">
      <w:pPr>
        <w:pStyle w:val="Commentaire"/>
        <w:rPr>
          <w:rFonts w:ascii="Tahoma" w:hAnsi="Tahoma" w:cs="Tahoma"/>
          <w:sz w:val="24"/>
          <w:szCs w:val="24"/>
        </w:rPr>
      </w:pPr>
      <w:r>
        <w:rPr>
          <w:rFonts w:ascii="Tahoma" w:hAnsi="Tahoma" w:cs="Tahoma"/>
          <w:sz w:val="24"/>
          <w:szCs w:val="24"/>
        </w:rPr>
        <w:t>-</w:t>
      </w:r>
      <w:r w:rsidRPr="00C21351">
        <w:rPr>
          <w:rFonts w:ascii="Tahoma" w:hAnsi="Tahoma" w:cs="Tahoma"/>
          <w:sz w:val="24"/>
          <w:szCs w:val="24"/>
        </w:rPr>
        <w:t xml:space="preserve">les modes </w:t>
      </w:r>
      <w:r w:rsidR="00016CE7">
        <w:rPr>
          <w:rFonts w:ascii="Tahoma" w:hAnsi="Tahoma" w:cs="Tahoma"/>
          <w:sz w:val="24"/>
          <w:szCs w:val="24"/>
        </w:rPr>
        <w:t xml:space="preserve">de </w:t>
      </w:r>
      <w:r w:rsidRPr="00C21351">
        <w:rPr>
          <w:rFonts w:ascii="Tahoma" w:hAnsi="Tahoma" w:cs="Tahoma"/>
          <w:sz w:val="24"/>
          <w:szCs w:val="24"/>
        </w:rPr>
        <w:t xml:space="preserve">définition qui ont cours dans les situations </w:t>
      </w:r>
      <w:r w:rsidR="00016CE7">
        <w:rPr>
          <w:rFonts w:ascii="Tahoma" w:hAnsi="Tahoma" w:cs="Tahoma"/>
          <w:sz w:val="24"/>
          <w:szCs w:val="24"/>
        </w:rPr>
        <w:t xml:space="preserve">d’enseignement </w:t>
      </w:r>
      <w:r w:rsidRPr="00C21351">
        <w:rPr>
          <w:rFonts w:ascii="Tahoma" w:hAnsi="Tahoma" w:cs="Tahoma"/>
          <w:sz w:val="24"/>
          <w:szCs w:val="24"/>
        </w:rPr>
        <w:t xml:space="preserve">observées </w:t>
      </w:r>
      <w:r w:rsidR="00016CE7">
        <w:rPr>
          <w:rFonts w:ascii="Tahoma" w:hAnsi="Tahoma" w:cs="Tahoma"/>
          <w:sz w:val="24"/>
          <w:szCs w:val="24"/>
        </w:rPr>
        <w:t xml:space="preserve">aujourd’hui </w:t>
      </w:r>
      <w:r w:rsidRPr="00C21351">
        <w:rPr>
          <w:rFonts w:ascii="Tahoma" w:hAnsi="Tahoma" w:cs="Tahoma"/>
          <w:sz w:val="24"/>
          <w:szCs w:val="24"/>
        </w:rPr>
        <w:t>se révèlent dans une grande diversité…</w:t>
      </w:r>
    </w:p>
    <w:p w:rsidR="00791BC2" w:rsidRPr="00EE0EE8" w:rsidRDefault="00C21351" w:rsidP="00791BC2">
      <w:pPr>
        <w:pStyle w:val="Sansinterligne"/>
        <w:jc w:val="both"/>
        <w:rPr>
          <w:rFonts w:ascii="Tahoma" w:hAnsi="Tahoma" w:cs="Tahoma"/>
          <w:sz w:val="24"/>
          <w:szCs w:val="24"/>
        </w:rPr>
      </w:pPr>
      <w:r>
        <w:rPr>
          <w:rFonts w:ascii="Tahoma" w:hAnsi="Tahoma" w:cs="Tahoma"/>
          <w:sz w:val="24"/>
          <w:szCs w:val="24"/>
        </w:rPr>
        <w:t>L</w:t>
      </w:r>
      <w:r w:rsidR="00791BC2" w:rsidRPr="00EE0EE8">
        <w:rPr>
          <w:rFonts w:ascii="Tahoma" w:hAnsi="Tahoma" w:cs="Tahoma"/>
          <w:sz w:val="24"/>
          <w:szCs w:val="24"/>
        </w:rPr>
        <w:t>e</w:t>
      </w:r>
      <w:r w:rsidR="004D121D" w:rsidRPr="00EE0EE8">
        <w:rPr>
          <w:rFonts w:ascii="Tahoma" w:hAnsi="Tahoma" w:cs="Tahoma"/>
          <w:sz w:val="24"/>
          <w:szCs w:val="24"/>
        </w:rPr>
        <w:t>s</w:t>
      </w:r>
      <w:r w:rsidR="00791BC2" w:rsidRPr="00EE0EE8">
        <w:rPr>
          <w:rFonts w:ascii="Tahoma" w:hAnsi="Tahoma" w:cs="Tahoma"/>
          <w:sz w:val="24"/>
          <w:szCs w:val="24"/>
        </w:rPr>
        <w:t xml:space="preserve"> </w:t>
      </w:r>
      <w:r w:rsidR="00016CE7">
        <w:rPr>
          <w:rFonts w:ascii="Tahoma" w:hAnsi="Tahoma" w:cs="Tahoma"/>
          <w:i/>
          <w:sz w:val="24"/>
          <w:szCs w:val="24"/>
        </w:rPr>
        <w:t>définitions</w:t>
      </w:r>
      <w:r w:rsidR="004D121D" w:rsidRPr="00EE0EE8">
        <w:rPr>
          <w:rFonts w:ascii="Tahoma" w:hAnsi="Tahoma" w:cs="Tahoma"/>
          <w:i/>
          <w:sz w:val="24"/>
          <w:szCs w:val="24"/>
        </w:rPr>
        <w:t xml:space="preserve"> </w:t>
      </w:r>
      <w:r w:rsidR="00791BC2" w:rsidRPr="00EE0EE8">
        <w:rPr>
          <w:rFonts w:ascii="Tahoma" w:hAnsi="Tahoma" w:cs="Tahoma"/>
          <w:sz w:val="24"/>
          <w:szCs w:val="24"/>
        </w:rPr>
        <w:t>peu</w:t>
      </w:r>
      <w:r w:rsidR="004D121D" w:rsidRPr="00EE0EE8">
        <w:rPr>
          <w:rFonts w:ascii="Tahoma" w:hAnsi="Tahoma" w:cs="Tahoma"/>
          <w:sz w:val="24"/>
          <w:szCs w:val="24"/>
        </w:rPr>
        <w:t>ven</w:t>
      </w:r>
      <w:r w:rsidR="00791BC2" w:rsidRPr="00EE0EE8">
        <w:rPr>
          <w:rFonts w:ascii="Tahoma" w:hAnsi="Tahoma" w:cs="Tahoma"/>
          <w:sz w:val="24"/>
          <w:szCs w:val="24"/>
        </w:rPr>
        <w:t xml:space="preserve">t </w:t>
      </w:r>
      <w:r>
        <w:rPr>
          <w:rFonts w:ascii="Tahoma" w:hAnsi="Tahoma" w:cs="Tahoma"/>
          <w:sz w:val="24"/>
          <w:szCs w:val="24"/>
        </w:rPr>
        <w:t xml:space="preserve">dès lors </w:t>
      </w:r>
      <w:r w:rsidR="00791BC2" w:rsidRPr="00EE0EE8">
        <w:rPr>
          <w:rFonts w:ascii="Tahoma" w:hAnsi="Tahoma" w:cs="Tahoma"/>
          <w:sz w:val="24"/>
          <w:szCs w:val="24"/>
        </w:rPr>
        <w:t>être vu</w:t>
      </w:r>
      <w:r w:rsidR="004D121D" w:rsidRPr="00EE0EE8">
        <w:rPr>
          <w:rFonts w:ascii="Tahoma" w:hAnsi="Tahoma" w:cs="Tahoma"/>
          <w:sz w:val="24"/>
          <w:szCs w:val="24"/>
        </w:rPr>
        <w:t>es</w:t>
      </w:r>
      <w:r w:rsidR="00D75669">
        <w:rPr>
          <w:rFonts w:ascii="Tahoma" w:hAnsi="Tahoma" w:cs="Tahoma"/>
          <w:sz w:val="24"/>
          <w:szCs w:val="24"/>
        </w:rPr>
        <w:t xml:space="preserve">, à nos yeux, </w:t>
      </w:r>
      <w:r w:rsidR="00791BC2" w:rsidRPr="00EE0EE8">
        <w:rPr>
          <w:rFonts w:ascii="Tahoma" w:hAnsi="Tahoma" w:cs="Tahoma"/>
          <w:sz w:val="24"/>
          <w:szCs w:val="24"/>
        </w:rPr>
        <w:t xml:space="preserve">comme </w:t>
      </w:r>
      <w:r w:rsidR="00D75669">
        <w:rPr>
          <w:rFonts w:ascii="Tahoma" w:hAnsi="Tahoma" w:cs="Tahoma"/>
          <w:sz w:val="24"/>
          <w:szCs w:val="24"/>
        </w:rPr>
        <w:t xml:space="preserve">des </w:t>
      </w:r>
      <w:r w:rsidR="00791BC2" w:rsidRPr="00EE0EE8">
        <w:rPr>
          <w:rFonts w:ascii="Tahoma" w:hAnsi="Tahoma" w:cs="Tahoma"/>
          <w:sz w:val="24"/>
          <w:szCs w:val="24"/>
        </w:rPr>
        <w:t xml:space="preserve">indicateurs des </w:t>
      </w:r>
      <w:r w:rsidR="00791BC2" w:rsidRPr="00EE0EE8">
        <w:rPr>
          <w:rFonts w:ascii="Tahoma" w:hAnsi="Tahoma" w:cs="Tahoma"/>
          <w:i/>
          <w:sz w:val="24"/>
          <w:szCs w:val="24"/>
        </w:rPr>
        <w:t xml:space="preserve">expertises socio-culturelles, didactiques et respectivement professionnelles </w:t>
      </w:r>
      <w:r w:rsidR="004D121D" w:rsidRPr="00EE0EE8">
        <w:rPr>
          <w:rFonts w:ascii="Tahoma" w:hAnsi="Tahoma" w:cs="Tahoma"/>
          <w:sz w:val="24"/>
          <w:szCs w:val="24"/>
        </w:rPr>
        <w:t xml:space="preserve">des enseignants / </w:t>
      </w:r>
      <w:r w:rsidR="00791BC2" w:rsidRPr="00EE0EE8">
        <w:rPr>
          <w:rFonts w:ascii="Tahoma" w:hAnsi="Tahoma" w:cs="Tahoma"/>
          <w:sz w:val="24"/>
          <w:szCs w:val="24"/>
        </w:rPr>
        <w:t xml:space="preserve">formateurs. </w:t>
      </w:r>
    </w:p>
    <w:p w:rsidR="00791BC2" w:rsidRPr="00EE0EE8" w:rsidRDefault="00791BC2" w:rsidP="00791BC2">
      <w:pPr>
        <w:pStyle w:val="Sansinterligne"/>
        <w:jc w:val="both"/>
        <w:rPr>
          <w:rFonts w:ascii="Tahoma" w:hAnsi="Tahoma" w:cs="Tahoma"/>
          <w:sz w:val="24"/>
          <w:szCs w:val="24"/>
        </w:rPr>
      </w:pPr>
    </w:p>
    <w:p w:rsidR="00CD0ACC" w:rsidRDefault="00016CE7" w:rsidP="00CD0ACC">
      <w:pPr>
        <w:pStyle w:val="Sansinterligne"/>
        <w:jc w:val="both"/>
        <w:rPr>
          <w:rFonts w:ascii="Tahoma" w:hAnsi="Tahoma" w:cs="Tahoma"/>
          <w:sz w:val="24"/>
          <w:szCs w:val="24"/>
        </w:rPr>
      </w:pPr>
      <w:r>
        <w:rPr>
          <w:rFonts w:ascii="Tahoma" w:hAnsi="Tahoma" w:cs="Tahoma"/>
          <w:sz w:val="24"/>
          <w:szCs w:val="24"/>
        </w:rPr>
        <w:t>Quelle est leur</w:t>
      </w:r>
      <w:r w:rsidR="008741AF" w:rsidRPr="00EE0EE8">
        <w:rPr>
          <w:rFonts w:ascii="Tahoma" w:hAnsi="Tahoma" w:cs="Tahoma"/>
          <w:sz w:val="24"/>
          <w:szCs w:val="24"/>
        </w:rPr>
        <w:t xml:space="preserve"> place dans l’économie des </w:t>
      </w:r>
      <w:r w:rsidR="008741AF" w:rsidRPr="00EE0EE8">
        <w:rPr>
          <w:rFonts w:ascii="Tahoma" w:hAnsi="Tahoma" w:cs="Tahoma"/>
          <w:i/>
          <w:sz w:val="24"/>
          <w:szCs w:val="24"/>
        </w:rPr>
        <w:t xml:space="preserve">formes didactiques de travail </w:t>
      </w:r>
      <w:r w:rsidR="008741AF" w:rsidRPr="00EE0EE8">
        <w:rPr>
          <w:rFonts w:ascii="Tahoma" w:hAnsi="Tahoma" w:cs="Tahoma"/>
          <w:sz w:val="24"/>
          <w:szCs w:val="24"/>
        </w:rPr>
        <w:t>(Ricken</w:t>
      </w:r>
      <w:r w:rsidR="002B4D4A">
        <w:rPr>
          <w:rFonts w:ascii="Tahoma" w:hAnsi="Tahoma" w:cs="Tahoma"/>
          <w:sz w:val="24"/>
          <w:szCs w:val="24"/>
        </w:rPr>
        <w:t>mann, à paraître ; Bodea, 2015)</w:t>
      </w:r>
      <w:r w:rsidR="008741AF" w:rsidRPr="00EE0EE8">
        <w:rPr>
          <w:rFonts w:ascii="Tahoma" w:hAnsi="Tahoma" w:cs="Tahoma"/>
          <w:sz w:val="24"/>
          <w:szCs w:val="24"/>
        </w:rPr>
        <w:t xml:space="preserve"> qui émergent dans les </w:t>
      </w:r>
      <w:r w:rsidR="008741AF" w:rsidRPr="00EE0EE8">
        <w:rPr>
          <w:rFonts w:ascii="Tahoma" w:hAnsi="Tahoma" w:cs="Tahoma"/>
          <w:i/>
          <w:sz w:val="24"/>
          <w:szCs w:val="24"/>
        </w:rPr>
        <w:t>transactions didactiques</w:t>
      </w:r>
      <w:r w:rsidR="008741AF" w:rsidRPr="00EE0EE8">
        <w:rPr>
          <w:rFonts w:ascii="Tahoma" w:hAnsi="Tahoma" w:cs="Tahoma"/>
          <w:sz w:val="24"/>
          <w:szCs w:val="24"/>
        </w:rPr>
        <w:t xml:space="preserve"> (Sensevy &amp; Mercier, 2007) analysées ? </w:t>
      </w:r>
      <w:r w:rsidR="00791BC2" w:rsidRPr="00EE0EE8">
        <w:rPr>
          <w:rFonts w:ascii="Tahoma" w:hAnsi="Tahoma" w:cs="Tahoma"/>
          <w:sz w:val="24"/>
          <w:szCs w:val="24"/>
        </w:rPr>
        <w:t xml:space="preserve">Les </w:t>
      </w:r>
      <w:r w:rsidR="003E05C5">
        <w:rPr>
          <w:rFonts w:ascii="Tahoma" w:hAnsi="Tahoma" w:cs="Tahoma"/>
          <w:sz w:val="24"/>
          <w:szCs w:val="24"/>
        </w:rPr>
        <w:t xml:space="preserve">modes de </w:t>
      </w:r>
      <w:r w:rsidR="003E05C5" w:rsidRPr="003E05C5">
        <w:rPr>
          <w:rFonts w:ascii="Tahoma" w:hAnsi="Tahoma" w:cs="Tahoma"/>
          <w:i/>
          <w:sz w:val="24"/>
          <w:szCs w:val="24"/>
        </w:rPr>
        <w:t>définir</w:t>
      </w:r>
      <w:r w:rsidR="003E05C5">
        <w:rPr>
          <w:rFonts w:ascii="Tahoma" w:hAnsi="Tahoma" w:cs="Tahoma"/>
          <w:sz w:val="24"/>
          <w:szCs w:val="24"/>
        </w:rPr>
        <w:t xml:space="preserve"> </w:t>
      </w:r>
      <w:r w:rsidR="00791BC2" w:rsidRPr="00EE0EE8">
        <w:rPr>
          <w:rFonts w:ascii="Tahoma" w:hAnsi="Tahoma" w:cs="Tahoma"/>
          <w:sz w:val="24"/>
          <w:szCs w:val="24"/>
        </w:rPr>
        <w:t>ont-ils pour effet didactique de remettre les savoirs en orbite pour l’élève qui peine à se les réactiver et à en faire bon usage (redéfinition des tâches e</w:t>
      </w:r>
      <w:r w:rsidR="004D121D" w:rsidRPr="00EE0EE8">
        <w:rPr>
          <w:rFonts w:ascii="Tahoma" w:hAnsi="Tahoma" w:cs="Tahoma"/>
          <w:sz w:val="24"/>
          <w:szCs w:val="24"/>
        </w:rPr>
        <w:t xml:space="preserve">t des savoirs qui les habitent) </w:t>
      </w:r>
      <w:r w:rsidR="00791BC2" w:rsidRPr="00EE0EE8">
        <w:rPr>
          <w:rFonts w:ascii="Tahoma" w:hAnsi="Tahoma" w:cs="Tahoma"/>
          <w:sz w:val="24"/>
          <w:szCs w:val="24"/>
        </w:rPr>
        <w:t xml:space="preserve">ou </w:t>
      </w:r>
      <w:r w:rsidR="004D121D" w:rsidRPr="00EE0EE8">
        <w:rPr>
          <w:rFonts w:ascii="Tahoma" w:hAnsi="Tahoma" w:cs="Tahoma"/>
          <w:sz w:val="24"/>
          <w:szCs w:val="24"/>
        </w:rPr>
        <w:t xml:space="preserve">sont-ils mis au service </w:t>
      </w:r>
      <w:r w:rsidR="00791BC2" w:rsidRPr="00EE0EE8">
        <w:rPr>
          <w:rFonts w:ascii="Tahoma" w:hAnsi="Tahoma" w:cs="Tahoma"/>
          <w:sz w:val="24"/>
          <w:szCs w:val="24"/>
        </w:rPr>
        <w:t>de</w:t>
      </w:r>
      <w:r w:rsidR="004D121D" w:rsidRPr="00EE0EE8">
        <w:rPr>
          <w:rFonts w:ascii="Tahoma" w:hAnsi="Tahoma" w:cs="Tahoma"/>
          <w:sz w:val="24"/>
          <w:szCs w:val="24"/>
        </w:rPr>
        <w:t xml:space="preserve"> la</w:t>
      </w:r>
      <w:r w:rsidR="00791BC2" w:rsidRPr="00EE0EE8">
        <w:rPr>
          <w:rFonts w:ascii="Tahoma" w:hAnsi="Tahoma" w:cs="Tahoma"/>
          <w:sz w:val="24"/>
          <w:szCs w:val="24"/>
        </w:rPr>
        <w:t xml:space="preserve"> </w:t>
      </w:r>
      <w:r w:rsidR="004D121D" w:rsidRPr="00EE0EE8">
        <w:rPr>
          <w:rFonts w:ascii="Tahoma" w:hAnsi="Tahoma" w:cs="Tahoma"/>
          <w:i/>
          <w:sz w:val="24"/>
          <w:szCs w:val="24"/>
        </w:rPr>
        <w:t>régulation</w:t>
      </w:r>
      <w:r w:rsidR="00791BC2" w:rsidRPr="00EE0EE8">
        <w:rPr>
          <w:rFonts w:ascii="Tahoma" w:hAnsi="Tahoma" w:cs="Tahoma"/>
          <w:i/>
          <w:sz w:val="24"/>
          <w:szCs w:val="24"/>
        </w:rPr>
        <w:t xml:space="preserve"> </w:t>
      </w:r>
      <w:r w:rsidR="004D121D" w:rsidRPr="00EE0EE8">
        <w:rPr>
          <w:rFonts w:ascii="Tahoma" w:hAnsi="Tahoma" w:cs="Tahoma"/>
          <w:sz w:val="24"/>
          <w:szCs w:val="24"/>
        </w:rPr>
        <w:t>d</w:t>
      </w:r>
      <w:r w:rsidR="00B82C41">
        <w:rPr>
          <w:rFonts w:ascii="Tahoma" w:hAnsi="Tahoma" w:cs="Tahoma"/>
          <w:sz w:val="24"/>
          <w:szCs w:val="24"/>
        </w:rPr>
        <w:t>’</w:t>
      </w:r>
      <w:r w:rsidR="00791BC2" w:rsidRPr="00EE0EE8">
        <w:rPr>
          <w:rFonts w:ascii="Tahoma" w:hAnsi="Tahoma" w:cs="Tahoma"/>
          <w:sz w:val="24"/>
          <w:szCs w:val="24"/>
        </w:rPr>
        <w:t xml:space="preserve">actions d’étude des élèves? Quels enjeux professionnalisants entourent les différentes </w:t>
      </w:r>
      <w:r w:rsidR="004D121D" w:rsidRPr="00EE0EE8">
        <w:rPr>
          <w:rFonts w:ascii="Tahoma" w:hAnsi="Tahoma" w:cs="Tahoma"/>
          <w:sz w:val="24"/>
          <w:szCs w:val="24"/>
        </w:rPr>
        <w:t>gestes</w:t>
      </w:r>
      <w:r w:rsidR="00791BC2" w:rsidRPr="00EE0EE8">
        <w:rPr>
          <w:rFonts w:ascii="Tahoma" w:hAnsi="Tahoma" w:cs="Tahoma"/>
          <w:sz w:val="24"/>
          <w:szCs w:val="24"/>
        </w:rPr>
        <w:t xml:space="preserve"> de définition des formateurs</w:t>
      </w:r>
      <w:r w:rsidR="004D121D" w:rsidRPr="00EE0EE8">
        <w:rPr>
          <w:rFonts w:ascii="Tahoma" w:hAnsi="Tahoma" w:cs="Tahoma"/>
          <w:sz w:val="24"/>
          <w:szCs w:val="24"/>
        </w:rPr>
        <w:t xml:space="preserve"> dans </w:t>
      </w:r>
      <w:r w:rsidR="00B82C41">
        <w:rPr>
          <w:rFonts w:ascii="Tahoma" w:hAnsi="Tahoma" w:cs="Tahoma"/>
          <w:sz w:val="24"/>
          <w:szCs w:val="24"/>
        </w:rPr>
        <w:t>différent</w:t>
      </w:r>
      <w:r w:rsidR="004D121D" w:rsidRPr="00EE0EE8">
        <w:rPr>
          <w:rFonts w:ascii="Tahoma" w:hAnsi="Tahoma" w:cs="Tahoma"/>
          <w:sz w:val="24"/>
          <w:szCs w:val="24"/>
        </w:rPr>
        <w:t xml:space="preserve">s </w:t>
      </w:r>
      <w:r w:rsidR="00B82C41">
        <w:rPr>
          <w:rFonts w:ascii="Tahoma" w:hAnsi="Tahoma" w:cs="Tahoma"/>
          <w:sz w:val="24"/>
          <w:szCs w:val="24"/>
        </w:rPr>
        <w:t>champs disciplinaires</w:t>
      </w:r>
      <w:r w:rsidR="00791BC2" w:rsidRPr="00EE0EE8">
        <w:rPr>
          <w:rFonts w:ascii="Tahoma" w:hAnsi="Tahoma" w:cs="Tahoma"/>
          <w:sz w:val="24"/>
          <w:szCs w:val="24"/>
        </w:rPr>
        <w:t>? Quelles similitudes et quelles différences dans l’usage des définition</w:t>
      </w:r>
      <w:r w:rsidR="004D121D" w:rsidRPr="00EE0EE8">
        <w:rPr>
          <w:rFonts w:ascii="Tahoma" w:hAnsi="Tahoma" w:cs="Tahoma"/>
          <w:sz w:val="24"/>
          <w:szCs w:val="24"/>
        </w:rPr>
        <w:t>s</w:t>
      </w:r>
      <w:r w:rsidR="00791BC2" w:rsidRPr="00EE0EE8">
        <w:rPr>
          <w:rFonts w:ascii="Tahoma" w:hAnsi="Tahoma" w:cs="Tahoma"/>
          <w:sz w:val="24"/>
          <w:szCs w:val="24"/>
        </w:rPr>
        <w:t xml:space="preserve"> peut-on déceler dans les dispositif</w:t>
      </w:r>
      <w:r w:rsidR="00B82C41">
        <w:rPr>
          <w:rFonts w:ascii="Tahoma" w:hAnsi="Tahoma" w:cs="Tahoma"/>
          <w:sz w:val="24"/>
          <w:szCs w:val="24"/>
        </w:rPr>
        <w:t>s d’enseignement / de formation </w:t>
      </w:r>
      <w:r w:rsidR="00EF6EF5">
        <w:rPr>
          <w:rFonts w:ascii="Tahoma" w:hAnsi="Tahoma" w:cs="Tahoma"/>
          <w:sz w:val="24"/>
          <w:szCs w:val="24"/>
        </w:rPr>
        <w:t>concernés</w:t>
      </w:r>
      <w:r w:rsidR="009E2DC3">
        <w:rPr>
          <w:rFonts w:ascii="Tahoma" w:hAnsi="Tahoma" w:cs="Tahoma"/>
          <w:sz w:val="24"/>
          <w:szCs w:val="24"/>
        </w:rPr>
        <w:t xml:space="preserve"> </w:t>
      </w:r>
      <w:r w:rsidR="00B82C41">
        <w:rPr>
          <w:rFonts w:ascii="Tahoma" w:hAnsi="Tahoma" w:cs="Tahoma"/>
          <w:sz w:val="24"/>
          <w:szCs w:val="24"/>
        </w:rPr>
        <w:t xml:space="preserve">? </w:t>
      </w:r>
    </w:p>
    <w:p w:rsidR="00B82C41" w:rsidRPr="00EE0EE8" w:rsidRDefault="00B82C41" w:rsidP="00CD0ACC">
      <w:pPr>
        <w:pStyle w:val="Sansinterligne"/>
        <w:jc w:val="both"/>
        <w:rPr>
          <w:rFonts w:ascii="Tahoma" w:hAnsi="Tahoma" w:cs="Tahoma"/>
          <w:sz w:val="24"/>
          <w:szCs w:val="24"/>
        </w:rPr>
      </w:pPr>
    </w:p>
    <w:p w:rsidR="002910D2" w:rsidRPr="00EE0EE8" w:rsidRDefault="00B4782C" w:rsidP="00CD0ACC">
      <w:pPr>
        <w:pStyle w:val="Sansinterligne"/>
        <w:jc w:val="both"/>
        <w:rPr>
          <w:rFonts w:ascii="Tahoma" w:hAnsi="Tahoma" w:cs="Tahoma"/>
          <w:sz w:val="24"/>
          <w:szCs w:val="24"/>
        </w:rPr>
      </w:pPr>
      <w:r>
        <w:rPr>
          <w:rFonts w:ascii="Tahoma" w:hAnsi="Tahoma" w:cs="Tahoma"/>
          <w:sz w:val="24"/>
          <w:szCs w:val="24"/>
        </w:rPr>
        <w:t>L</w:t>
      </w:r>
      <w:r w:rsidR="00691845" w:rsidRPr="00EE0EE8">
        <w:rPr>
          <w:rFonts w:ascii="Tahoma" w:hAnsi="Tahoma" w:cs="Tahoma"/>
          <w:sz w:val="24"/>
          <w:szCs w:val="24"/>
        </w:rPr>
        <w:t xml:space="preserve">’analyse du fonctionnement méso-chrono- et topogénétique des </w:t>
      </w:r>
      <w:r w:rsidR="000606A7" w:rsidRPr="00EE0EE8">
        <w:rPr>
          <w:rFonts w:ascii="Tahoma" w:hAnsi="Tahoma" w:cs="Tahoma"/>
          <w:sz w:val="24"/>
          <w:szCs w:val="24"/>
        </w:rPr>
        <w:t>différents types de</w:t>
      </w:r>
      <w:r w:rsidR="003E05C5">
        <w:rPr>
          <w:rFonts w:ascii="Tahoma" w:hAnsi="Tahoma" w:cs="Tahoma"/>
          <w:sz w:val="24"/>
          <w:szCs w:val="24"/>
        </w:rPr>
        <w:t xml:space="preserve"> définition</w:t>
      </w:r>
      <w:r>
        <w:rPr>
          <w:rFonts w:ascii="Tahoma" w:hAnsi="Tahoma" w:cs="Tahoma"/>
          <w:sz w:val="24"/>
          <w:szCs w:val="24"/>
        </w:rPr>
        <w:t xml:space="preserve"> génèrent d’autres questions.</w:t>
      </w:r>
      <w:r w:rsidR="00691845" w:rsidRPr="00EE0EE8">
        <w:rPr>
          <w:rFonts w:ascii="Tahoma" w:hAnsi="Tahoma" w:cs="Tahoma"/>
          <w:sz w:val="24"/>
          <w:szCs w:val="24"/>
        </w:rPr>
        <w:t xml:space="preserve"> </w:t>
      </w:r>
      <w:r w:rsidR="00BB6F37" w:rsidRPr="00EE0EE8">
        <w:rPr>
          <w:rFonts w:ascii="Tahoma" w:hAnsi="Tahoma" w:cs="Tahoma"/>
          <w:sz w:val="24"/>
          <w:szCs w:val="24"/>
        </w:rPr>
        <w:t>En quoi traduit</w:t>
      </w:r>
      <w:r w:rsidR="000606A7" w:rsidRPr="00EE0EE8">
        <w:rPr>
          <w:rFonts w:ascii="Tahoma" w:hAnsi="Tahoma" w:cs="Tahoma"/>
          <w:sz w:val="24"/>
          <w:szCs w:val="24"/>
        </w:rPr>
        <w:t>-elle</w:t>
      </w:r>
      <w:r w:rsidR="00423BC0">
        <w:rPr>
          <w:rFonts w:ascii="Tahoma" w:hAnsi="Tahoma" w:cs="Tahoma"/>
          <w:sz w:val="24"/>
          <w:szCs w:val="24"/>
        </w:rPr>
        <w:t xml:space="preserve"> un certain rapport (expert / </w:t>
      </w:r>
      <w:r w:rsidR="00BB6F37" w:rsidRPr="00EE0EE8">
        <w:rPr>
          <w:rFonts w:ascii="Tahoma" w:hAnsi="Tahoma" w:cs="Tahoma"/>
          <w:sz w:val="24"/>
          <w:szCs w:val="24"/>
        </w:rPr>
        <w:t>didactique / socio-professionnel) à l’œuvre convoqué</w:t>
      </w:r>
      <w:r w:rsidR="000606A7" w:rsidRPr="00EE0EE8">
        <w:rPr>
          <w:rFonts w:ascii="Tahoma" w:hAnsi="Tahoma" w:cs="Tahoma"/>
          <w:sz w:val="24"/>
          <w:szCs w:val="24"/>
        </w:rPr>
        <w:t>e,</w:t>
      </w:r>
      <w:r w:rsidR="00BB6F37" w:rsidRPr="00EE0EE8">
        <w:rPr>
          <w:rFonts w:ascii="Tahoma" w:hAnsi="Tahoma" w:cs="Tahoma"/>
          <w:sz w:val="24"/>
          <w:szCs w:val="24"/>
        </w:rPr>
        <w:t xml:space="preserve"> vue comme produit</w:t>
      </w:r>
      <w:r w:rsidR="00BB6F37" w:rsidRPr="00EE0EE8">
        <w:rPr>
          <w:rFonts w:ascii="Tahoma" w:hAnsi="Tahoma" w:cs="Tahoma"/>
          <w:i/>
          <w:sz w:val="24"/>
          <w:szCs w:val="24"/>
        </w:rPr>
        <w:t xml:space="preserve"> </w:t>
      </w:r>
      <w:r w:rsidR="00126959">
        <w:rPr>
          <w:rFonts w:ascii="Tahoma" w:hAnsi="Tahoma" w:cs="Tahoma"/>
          <w:sz w:val="24"/>
          <w:szCs w:val="24"/>
        </w:rPr>
        <w:t>et/</w:t>
      </w:r>
      <w:r w:rsidR="00BB6F37" w:rsidRPr="00EE0EE8">
        <w:rPr>
          <w:rFonts w:ascii="Tahoma" w:hAnsi="Tahoma" w:cs="Tahoma"/>
          <w:sz w:val="24"/>
          <w:szCs w:val="24"/>
        </w:rPr>
        <w:t xml:space="preserve">ou processus </w:t>
      </w:r>
      <w:r w:rsidR="0050244E" w:rsidRPr="00EE0EE8">
        <w:rPr>
          <w:rFonts w:ascii="Tahoma" w:hAnsi="Tahoma" w:cs="Tahoma"/>
          <w:sz w:val="24"/>
          <w:szCs w:val="24"/>
        </w:rPr>
        <w:t>(</w:t>
      </w:r>
      <w:r w:rsidR="00BB6F37" w:rsidRPr="00EE0EE8">
        <w:rPr>
          <w:rFonts w:ascii="Tahoma" w:hAnsi="Tahoma" w:cs="Tahoma"/>
          <w:sz w:val="24"/>
          <w:szCs w:val="24"/>
        </w:rPr>
        <w:t xml:space="preserve">Meyerson, 1949) ? Quelles </w:t>
      </w:r>
      <w:r w:rsidR="0050244E" w:rsidRPr="00EE0EE8">
        <w:rPr>
          <w:rFonts w:ascii="Tahoma" w:hAnsi="Tahoma" w:cs="Tahoma"/>
          <w:sz w:val="24"/>
          <w:szCs w:val="24"/>
        </w:rPr>
        <w:t xml:space="preserve">sont les </w:t>
      </w:r>
      <w:r w:rsidR="00BB6F37" w:rsidRPr="00EE0EE8">
        <w:rPr>
          <w:rFonts w:ascii="Tahoma" w:hAnsi="Tahoma" w:cs="Tahoma"/>
          <w:sz w:val="24"/>
          <w:szCs w:val="24"/>
        </w:rPr>
        <w:t>dimensions de l’œuvre (Nattiez, 1987) </w:t>
      </w:r>
      <w:r w:rsidR="002910D2" w:rsidRPr="00EE0EE8">
        <w:rPr>
          <w:rFonts w:ascii="Tahoma" w:hAnsi="Tahoma" w:cs="Tahoma"/>
          <w:sz w:val="24"/>
          <w:szCs w:val="24"/>
        </w:rPr>
        <w:t>que</w:t>
      </w:r>
      <w:r w:rsidR="000606A7" w:rsidRPr="00EE0EE8">
        <w:rPr>
          <w:rFonts w:ascii="Tahoma" w:hAnsi="Tahoma" w:cs="Tahoma"/>
          <w:sz w:val="24"/>
          <w:szCs w:val="24"/>
        </w:rPr>
        <w:t xml:space="preserve"> </w:t>
      </w:r>
      <w:r w:rsidR="002910D2" w:rsidRPr="00EE0EE8">
        <w:rPr>
          <w:rFonts w:ascii="Tahoma" w:hAnsi="Tahoma" w:cs="Tahoma"/>
          <w:sz w:val="24"/>
          <w:szCs w:val="24"/>
        </w:rPr>
        <w:t>privilégient les enseignements analysés</w:t>
      </w:r>
      <w:r w:rsidR="00BB6F37" w:rsidRPr="00EE0EE8">
        <w:rPr>
          <w:rFonts w:ascii="Tahoma" w:hAnsi="Tahoma" w:cs="Tahoma"/>
          <w:sz w:val="24"/>
          <w:szCs w:val="24"/>
        </w:rPr>
        <w:t>?</w:t>
      </w:r>
      <w:r w:rsidR="000606A7" w:rsidRPr="00EE0EE8">
        <w:rPr>
          <w:rFonts w:ascii="Tahoma" w:hAnsi="Tahoma" w:cs="Tahoma"/>
          <w:sz w:val="24"/>
          <w:szCs w:val="24"/>
        </w:rPr>
        <w:t xml:space="preserve"> Sont-ils tributaires d’une</w:t>
      </w:r>
      <w:r w:rsidR="00BB6F37" w:rsidRPr="00EE0EE8">
        <w:rPr>
          <w:rFonts w:ascii="Tahoma" w:hAnsi="Tahoma" w:cs="Tahoma"/>
          <w:sz w:val="24"/>
          <w:szCs w:val="24"/>
        </w:rPr>
        <w:t xml:space="preserve"> </w:t>
      </w:r>
      <w:r w:rsidR="000606A7" w:rsidRPr="00EE0EE8">
        <w:rPr>
          <w:rFonts w:ascii="Tahoma" w:hAnsi="Tahoma" w:cs="Tahoma"/>
          <w:sz w:val="24"/>
          <w:szCs w:val="24"/>
        </w:rPr>
        <w:t>vision analytique ou d’une vision synthétique de l’approche de l’œuvre en classe ?</w:t>
      </w:r>
      <w:r w:rsidR="002910D2" w:rsidRPr="00EE0EE8">
        <w:rPr>
          <w:rFonts w:ascii="Tahoma" w:hAnsi="Tahoma" w:cs="Tahoma"/>
          <w:sz w:val="24"/>
          <w:szCs w:val="24"/>
        </w:rPr>
        <w:t xml:space="preserve"> Comment </w:t>
      </w:r>
      <w:r w:rsidR="009E2DC3">
        <w:rPr>
          <w:rFonts w:ascii="Tahoma" w:hAnsi="Tahoma" w:cs="Tahoma"/>
          <w:sz w:val="24"/>
          <w:szCs w:val="24"/>
        </w:rPr>
        <w:t xml:space="preserve">les définitions </w:t>
      </w:r>
      <w:r w:rsidR="002910D2" w:rsidRPr="00EE0EE8">
        <w:rPr>
          <w:rFonts w:ascii="Tahoma" w:hAnsi="Tahoma" w:cs="Tahoma"/>
          <w:sz w:val="24"/>
          <w:szCs w:val="24"/>
        </w:rPr>
        <w:t>se distribuent</w:t>
      </w:r>
      <w:r w:rsidR="009E2DC3">
        <w:rPr>
          <w:rFonts w:ascii="Tahoma" w:hAnsi="Tahoma" w:cs="Tahoma"/>
          <w:sz w:val="24"/>
          <w:szCs w:val="24"/>
        </w:rPr>
        <w:t>-elles</w:t>
      </w:r>
      <w:r w:rsidR="002910D2" w:rsidRPr="00EE0EE8">
        <w:rPr>
          <w:rFonts w:ascii="Tahoma" w:hAnsi="Tahoma" w:cs="Tahoma"/>
          <w:sz w:val="24"/>
          <w:szCs w:val="24"/>
        </w:rPr>
        <w:t xml:space="preserve"> du point de vue sémiotique dans </w:t>
      </w:r>
      <w:r w:rsidR="00BB6F37" w:rsidRPr="00EE0EE8">
        <w:rPr>
          <w:rFonts w:ascii="Tahoma" w:hAnsi="Tahoma" w:cs="Tahoma"/>
          <w:sz w:val="24"/>
          <w:szCs w:val="24"/>
        </w:rPr>
        <w:t xml:space="preserve">la construction didactique d’une corporéité spécialisée </w:t>
      </w:r>
      <w:r w:rsidR="009E2DC3">
        <w:rPr>
          <w:rFonts w:ascii="Tahoma" w:hAnsi="Tahoma" w:cs="Tahoma"/>
          <w:sz w:val="24"/>
          <w:szCs w:val="24"/>
        </w:rPr>
        <w:t xml:space="preserve">dans les enseignements artistiques </w:t>
      </w:r>
      <w:r w:rsidR="00BB6F37" w:rsidRPr="00EE0EE8">
        <w:rPr>
          <w:rFonts w:ascii="Tahoma" w:hAnsi="Tahoma" w:cs="Tahoma"/>
          <w:sz w:val="24"/>
          <w:szCs w:val="24"/>
        </w:rPr>
        <w:t>(cf. Mili et al. 2013)</w:t>
      </w:r>
      <w:r w:rsidR="002910D2" w:rsidRPr="00EE0EE8">
        <w:rPr>
          <w:rFonts w:ascii="Tahoma" w:hAnsi="Tahoma" w:cs="Tahoma"/>
          <w:sz w:val="24"/>
          <w:szCs w:val="24"/>
        </w:rPr>
        <w:t> ?</w:t>
      </w:r>
      <w:r w:rsidR="00BB6F37" w:rsidRPr="00EE0EE8">
        <w:rPr>
          <w:rFonts w:ascii="Tahoma" w:hAnsi="Tahoma" w:cs="Tahoma"/>
          <w:sz w:val="24"/>
          <w:szCs w:val="24"/>
        </w:rPr>
        <w:t xml:space="preserve"> </w:t>
      </w:r>
    </w:p>
    <w:p w:rsidR="00CD0ACC" w:rsidRPr="00EE0EE8" w:rsidRDefault="00CD0ACC" w:rsidP="00CD0ACC">
      <w:pPr>
        <w:pStyle w:val="Sansinterligne"/>
        <w:jc w:val="both"/>
        <w:rPr>
          <w:rFonts w:ascii="Tahoma" w:hAnsi="Tahoma" w:cs="Tahoma"/>
          <w:sz w:val="24"/>
          <w:szCs w:val="24"/>
        </w:rPr>
      </w:pPr>
    </w:p>
    <w:p w:rsidR="00CD0ACC" w:rsidRPr="00EE0EE8" w:rsidRDefault="004B60E9" w:rsidP="00CD0ACC">
      <w:pPr>
        <w:pStyle w:val="Sansinterligne"/>
        <w:jc w:val="both"/>
        <w:rPr>
          <w:rFonts w:ascii="Tahoma" w:hAnsi="Tahoma" w:cs="Tahoma"/>
          <w:sz w:val="24"/>
          <w:szCs w:val="24"/>
        </w:rPr>
      </w:pPr>
      <w:r w:rsidRPr="00EE0EE8">
        <w:rPr>
          <w:rFonts w:ascii="Tahoma" w:hAnsi="Tahoma" w:cs="Tahoma"/>
          <w:sz w:val="24"/>
          <w:szCs w:val="24"/>
        </w:rPr>
        <w:t xml:space="preserve">Les </w:t>
      </w:r>
      <w:r w:rsidR="00791BC2" w:rsidRPr="00EE0EE8">
        <w:rPr>
          <w:rFonts w:ascii="Tahoma" w:hAnsi="Tahoma" w:cs="Tahoma"/>
          <w:sz w:val="24"/>
          <w:szCs w:val="24"/>
        </w:rPr>
        <w:t xml:space="preserve">contributions </w:t>
      </w:r>
      <w:r w:rsidRPr="00EE0EE8">
        <w:rPr>
          <w:rFonts w:ascii="Tahoma" w:hAnsi="Tahoma" w:cs="Tahoma"/>
          <w:sz w:val="24"/>
          <w:szCs w:val="24"/>
        </w:rPr>
        <w:t>du présent symposium essaient d’y</w:t>
      </w:r>
      <w:r w:rsidR="00791BC2" w:rsidRPr="00EE0EE8">
        <w:rPr>
          <w:rFonts w:ascii="Tahoma" w:hAnsi="Tahoma" w:cs="Tahoma"/>
          <w:sz w:val="24"/>
          <w:szCs w:val="24"/>
        </w:rPr>
        <w:t xml:space="preserve"> répondre</w:t>
      </w:r>
      <w:r w:rsidR="00690167" w:rsidRPr="00EE0EE8">
        <w:rPr>
          <w:rFonts w:ascii="Tahoma" w:hAnsi="Tahoma" w:cs="Tahoma"/>
          <w:sz w:val="24"/>
          <w:szCs w:val="24"/>
        </w:rPr>
        <w:t xml:space="preserve"> de manière complémentaire</w:t>
      </w:r>
      <w:r w:rsidR="008741AF" w:rsidRPr="00EE0EE8">
        <w:rPr>
          <w:rFonts w:ascii="Tahoma" w:hAnsi="Tahoma" w:cs="Tahoma"/>
          <w:sz w:val="24"/>
          <w:szCs w:val="24"/>
        </w:rPr>
        <w:t xml:space="preserve">, </w:t>
      </w:r>
      <w:r w:rsidR="00CD0ACC" w:rsidRPr="00EE0EE8">
        <w:rPr>
          <w:rFonts w:ascii="Tahoma" w:hAnsi="Tahoma" w:cs="Tahoma"/>
          <w:sz w:val="24"/>
          <w:szCs w:val="24"/>
        </w:rPr>
        <w:t xml:space="preserve">dans une logique méthodologique dont les principaux invariants </w:t>
      </w:r>
      <w:r w:rsidR="00F62325" w:rsidRPr="00EE0EE8">
        <w:rPr>
          <w:rFonts w:ascii="Tahoma" w:hAnsi="Tahoma" w:cs="Tahoma"/>
          <w:sz w:val="24"/>
          <w:szCs w:val="24"/>
        </w:rPr>
        <w:t xml:space="preserve">procéduraux </w:t>
      </w:r>
      <w:r w:rsidR="00C804AC" w:rsidRPr="00EE0EE8">
        <w:rPr>
          <w:rFonts w:ascii="Tahoma" w:hAnsi="Tahoma" w:cs="Tahoma"/>
          <w:sz w:val="24"/>
          <w:szCs w:val="24"/>
        </w:rPr>
        <w:t xml:space="preserve">sont le </w:t>
      </w:r>
      <w:r w:rsidR="00C804AC" w:rsidRPr="00EE0EE8">
        <w:rPr>
          <w:rFonts w:ascii="Tahoma" w:hAnsi="Tahoma" w:cs="Tahoma"/>
          <w:i/>
          <w:sz w:val="24"/>
          <w:szCs w:val="24"/>
        </w:rPr>
        <w:t>repérage d’</w:t>
      </w:r>
      <w:r w:rsidR="00CD0ACC" w:rsidRPr="00EE0EE8">
        <w:rPr>
          <w:rFonts w:ascii="Tahoma" w:hAnsi="Tahoma" w:cs="Tahoma"/>
          <w:i/>
          <w:sz w:val="24"/>
          <w:szCs w:val="24"/>
        </w:rPr>
        <w:t xml:space="preserve">indices </w:t>
      </w:r>
      <w:r w:rsidR="00C804AC" w:rsidRPr="00EE0EE8">
        <w:rPr>
          <w:rFonts w:ascii="Tahoma" w:hAnsi="Tahoma" w:cs="Tahoma"/>
          <w:i/>
          <w:sz w:val="24"/>
          <w:szCs w:val="24"/>
        </w:rPr>
        <w:t>clinique</w:t>
      </w:r>
      <w:r w:rsidR="00AF2751" w:rsidRPr="00EE0EE8">
        <w:rPr>
          <w:rFonts w:ascii="Tahoma" w:hAnsi="Tahoma" w:cs="Tahoma"/>
          <w:i/>
          <w:sz w:val="24"/>
          <w:szCs w:val="24"/>
        </w:rPr>
        <w:t>s</w:t>
      </w:r>
      <w:r w:rsidR="008F1295" w:rsidRPr="00EE0EE8">
        <w:rPr>
          <w:rFonts w:ascii="Tahoma" w:hAnsi="Tahoma" w:cs="Tahoma"/>
          <w:sz w:val="24"/>
          <w:szCs w:val="24"/>
        </w:rPr>
        <w:t xml:space="preserve">, </w:t>
      </w:r>
      <w:r w:rsidR="001A2BBF" w:rsidRPr="00EE0EE8">
        <w:rPr>
          <w:rFonts w:ascii="Tahoma" w:hAnsi="Tahoma" w:cs="Tahoma"/>
          <w:sz w:val="24"/>
          <w:szCs w:val="24"/>
        </w:rPr>
        <w:t xml:space="preserve">la </w:t>
      </w:r>
      <w:r w:rsidR="008F1295" w:rsidRPr="00EE0EE8">
        <w:rPr>
          <w:rFonts w:ascii="Tahoma" w:hAnsi="Tahoma" w:cs="Tahoma"/>
          <w:i/>
          <w:sz w:val="24"/>
          <w:szCs w:val="24"/>
        </w:rPr>
        <w:t xml:space="preserve">sélection d’événements </w:t>
      </w:r>
      <w:r w:rsidR="003E05C5">
        <w:rPr>
          <w:rFonts w:ascii="Tahoma" w:hAnsi="Tahoma" w:cs="Tahoma"/>
          <w:i/>
          <w:sz w:val="24"/>
          <w:szCs w:val="24"/>
        </w:rPr>
        <w:t xml:space="preserve">remarquables </w:t>
      </w:r>
      <w:r w:rsidR="008F1295" w:rsidRPr="00EE0EE8">
        <w:rPr>
          <w:rFonts w:ascii="Tahoma" w:hAnsi="Tahoma" w:cs="Tahoma"/>
          <w:sz w:val="24"/>
          <w:szCs w:val="24"/>
        </w:rPr>
        <w:t>et</w:t>
      </w:r>
      <w:r w:rsidR="00AF2751" w:rsidRPr="00EE0EE8">
        <w:rPr>
          <w:rFonts w:ascii="Tahoma" w:hAnsi="Tahoma" w:cs="Tahoma"/>
          <w:sz w:val="24"/>
          <w:szCs w:val="24"/>
        </w:rPr>
        <w:t xml:space="preserve"> </w:t>
      </w:r>
      <w:r w:rsidR="008F1295" w:rsidRPr="00EE0EE8">
        <w:rPr>
          <w:rFonts w:ascii="Tahoma" w:hAnsi="Tahoma" w:cs="Tahoma"/>
          <w:sz w:val="24"/>
          <w:szCs w:val="24"/>
        </w:rPr>
        <w:t xml:space="preserve">leur </w:t>
      </w:r>
      <w:r w:rsidR="008F1295" w:rsidRPr="00EE0EE8">
        <w:rPr>
          <w:rFonts w:ascii="Tahoma" w:hAnsi="Tahoma" w:cs="Tahoma"/>
          <w:i/>
          <w:sz w:val="24"/>
          <w:szCs w:val="24"/>
        </w:rPr>
        <w:t>analyse</w:t>
      </w:r>
      <w:r w:rsidR="001A2BBF" w:rsidRPr="00EE0EE8">
        <w:rPr>
          <w:rFonts w:ascii="Tahoma" w:hAnsi="Tahoma" w:cs="Tahoma"/>
          <w:i/>
          <w:sz w:val="24"/>
          <w:szCs w:val="24"/>
        </w:rPr>
        <w:t xml:space="preserve"> didactique focalisée sur les problématiques abordées</w:t>
      </w:r>
      <w:r w:rsidR="001A2BBF" w:rsidRPr="00EE0EE8">
        <w:rPr>
          <w:rFonts w:ascii="Tahoma" w:hAnsi="Tahoma" w:cs="Tahoma"/>
          <w:sz w:val="24"/>
          <w:szCs w:val="24"/>
        </w:rPr>
        <w:t>.</w:t>
      </w:r>
      <w:r w:rsidR="008F1295" w:rsidRPr="00EE0EE8">
        <w:rPr>
          <w:rFonts w:ascii="Tahoma" w:hAnsi="Tahoma" w:cs="Tahoma"/>
          <w:sz w:val="24"/>
          <w:szCs w:val="24"/>
        </w:rPr>
        <w:t xml:space="preserve"> </w:t>
      </w:r>
    </w:p>
    <w:p w:rsidR="00E50E6F" w:rsidRDefault="00FE1D57" w:rsidP="00E50E6F">
      <w:pPr>
        <w:pStyle w:val="Sansinterligne"/>
        <w:jc w:val="both"/>
        <w:rPr>
          <w:rFonts w:ascii="Tahoma" w:hAnsi="Tahoma" w:cs="Tahoma"/>
          <w:sz w:val="24"/>
          <w:szCs w:val="24"/>
        </w:rPr>
      </w:pPr>
      <w:r w:rsidRPr="00EE0EE8">
        <w:rPr>
          <w:rFonts w:ascii="Tahoma" w:hAnsi="Tahoma" w:cs="Tahoma"/>
          <w:sz w:val="24"/>
          <w:szCs w:val="24"/>
        </w:rPr>
        <w:t>L</w:t>
      </w:r>
      <w:r w:rsidR="00690167" w:rsidRPr="00EE0EE8">
        <w:rPr>
          <w:rFonts w:ascii="Tahoma" w:hAnsi="Tahoma" w:cs="Tahoma"/>
          <w:sz w:val="24"/>
          <w:szCs w:val="24"/>
        </w:rPr>
        <w:t>’</w:t>
      </w:r>
      <w:r w:rsidR="00F62325" w:rsidRPr="00EE0EE8">
        <w:rPr>
          <w:rFonts w:ascii="Tahoma" w:hAnsi="Tahoma" w:cs="Tahoma"/>
          <w:sz w:val="24"/>
          <w:szCs w:val="24"/>
        </w:rPr>
        <w:t xml:space="preserve">objet clinique </w:t>
      </w:r>
      <w:r w:rsidR="004B60E9" w:rsidRPr="00EE0EE8">
        <w:rPr>
          <w:rFonts w:ascii="Tahoma" w:hAnsi="Tahoma" w:cs="Tahoma"/>
          <w:sz w:val="24"/>
          <w:szCs w:val="24"/>
        </w:rPr>
        <w:t xml:space="preserve">central des </w:t>
      </w:r>
      <w:r w:rsidR="00F62325" w:rsidRPr="00EE0EE8">
        <w:rPr>
          <w:rFonts w:ascii="Tahoma" w:hAnsi="Tahoma" w:cs="Tahoma"/>
          <w:sz w:val="24"/>
          <w:szCs w:val="24"/>
        </w:rPr>
        <w:t>analyse</w:t>
      </w:r>
      <w:r w:rsidR="00690167" w:rsidRPr="00EE0EE8">
        <w:rPr>
          <w:rFonts w:ascii="Tahoma" w:hAnsi="Tahoma" w:cs="Tahoma"/>
          <w:sz w:val="24"/>
          <w:szCs w:val="24"/>
        </w:rPr>
        <w:t>s</w:t>
      </w:r>
      <w:r w:rsidRPr="00EE0EE8">
        <w:rPr>
          <w:rFonts w:ascii="Tahoma" w:hAnsi="Tahoma" w:cs="Tahoma"/>
          <w:sz w:val="24"/>
          <w:szCs w:val="24"/>
        </w:rPr>
        <w:t xml:space="preserve"> </w:t>
      </w:r>
      <w:r w:rsidR="004B60E9" w:rsidRPr="00EE0EE8">
        <w:rPr>
          <w:rFonts w:ascii="Tahoma" w:hAnsi="Tahoma" w:cs="Tahoma"/>
          <w:sz w:val="24"/>
          <w:szCs w:val="24"/>
        </w:rPr>
        <w:t xml:space="preserve">effectuées </w:t>
      </w:r>
      <w:r w:rsidR="00F62325" w:rsidRPr="00EE0EE8">
        <w:rPr>
          <w:rFonts w:ascii="Tahoma" w:hAnsi="Tahoma" w:cs="Tahoma"/>
          <w:sz w:val="24"/>
          <w:szCs w:val="24"/>
        </w:rPr>
        <w:t xml:space="preserve">est </w:t>
      </w:r>
      <w:r w:rsidR="00F62325" w:rsidRPr="00EE0EE8">
        <w:rPr>
          <w:rFonts w:ascii="Tahoma" w:hAnsi="Tahoma" w:cs="Tahoma"/>
          <w:i/>
          <w:sz w:val="24"/>
          <w:szCs w:val="24"/>
        </w:rPr>
        <w:t>le milieu didactique</w:t>
      </w:r>
      <w:r w:rsidR="00F62325" w:rsidRPr="00EE0EE8">
        <w:rPr>
          <w:rFonts w:ascii="Tahoma" w:hAnsi="Tahoma" w:cs="Tahoma"/>
          <w:sz w:val="24"/>
          <w:szCs w:val="24"/>
        </w:rPr>
        <w:t xml:space="preserve"> vu dans </w:t>
      </w:r>
      <w:r w:rsidR="004B60E9" w:rsidRPr="00EE0EE8">
        <w:rPr>
          <w:rFonts w:ascii="Tahoma" w:hAnsi="Tahoma" w:cs="Tahoma"/>
          <w:sz w:val="24"/>
          <w:szCs w:val="24"/>
        </w:rPr>
        <w:t xml:space="preserve">son évolution. Il est </w:t>
      </w:r>
      <w:r w:rsidR="0078029D" w:rsidRPr="00EE0EE8">
        <w:rPr>
          <w:rFonts w:ascii="Tahoma" w:hAnsi="Tahoma" w:cs="Tahoma"/>
          <w:sz w:val="24"/>
          <w:szCs w:val="24"/>
        </w:rPr>
        <w:t>traité d</w:t>
      </w:r>
      <w:r w:rsidR="00F62325" w:rsidRPr="00EE0EE8">
        <w:rPr>
          <w:rFonts w:ascii="Tahoma" w:hAnsi="Tahoma" w:cs="Tahoma"/>
          <w:sz w:val="24"/>
          <w:szCs w:val="24"/>
        </w:rPr>
        <w:t xml:space="preserve">ans une vision </w:t>
      </w:r>
      <w:r w:rsidR="0078029D" w:rsidRPr="00EE0EE8">
        <w:rPr>
          <w:rFonts w:ascii="Tahoma" w:hAnsi="Tahoma" w:cs="Tahoma"/>
          <w:sz w:val="24"/>
          <w:szCs w:val="24"/>
        </w:rPr>
        <w:t>épistémologique d’</w:t>
      </w:r>
      <w:r w:rsidR="00FB5DC3" w:rsidRPr="00EE0EE8">
        <w:rPr>
          <w:rFonts w:ascii="Tahoma" w:hAnsi="Tahoma" w:cs="Tahoma"/>
          <w:sz w:val="24"/>
          <w:szCs w:val="24"/>
        </w:rPr>
        <w:t xml:space="preserve">extraction </w:t>
      </w:r>
      <w:r w:rsidR="00F62325" w:rsidRPr="00EE0EE8">
        <w:rPr>
          <w:rFonts w:ascii="Tahoma" w:hAnsi="Tahoma" w:cs="Tahoma"/>
          <w:sz w:val="24"/>
          <w:szCs w:val="24"/>
        </w:rPr>
        <w:t xml:space="preserve">sémio-pragmatique (Rickenmann, 2001 et 2008 ; Brassac, 2004 ; Rickenmann &amp; </w:t>
      </w:r>
      <w:r w:rsidR="00EA436F" w:rsidRPr="00EE0EE8">
        <w:rPr>
          <w:rFonts w:ascii="Tahoma" w:hAnsi="Tahoma" w:cs="Tahoma"/>
          <w:sz w:val="24"/>
          <w:szCs w:val="24"/>
        </w:rPr>
        <w:t xml:space="preserve">Mili &amp; </w:t>
      </w:r>
      <w:r w:rsidR="00F62325" w:rsidRPr="00EE0EE8">
        <w:rPr>
          <w:rFonts w:ascii="Tahoma" w:hAnsi="Tahoma" w:cs="Tahoma"/>
          <w:sz w:val="24"/>
          <w:szCs w:val="24"/>
        </w:rPr>
        <w:t>Lagier, 2009</w:t>
      </w:r>
      <w:r w:rsidR="00EA436F" w:rsidRPr="00EE0EE8">
        <w:rPr>
          <w:rFonts w:ascii="Tahoma" w:hAnsi="Tahoma" w:cs="Tahoma"/>
          <w:sz w:val="24"/>
          <w:szCs w:val="24"/>
        </w:rPr>
        <w:t> ; Rickenmann &amp; Lagier, 2008</w:t>
      </w:r>
      <w:r w:rsidR="00F62325" w:rsidRPr="00EE0EE8">
        <w:rPr>
          <w:rFonts w:ascii="Tahoma" w:hAnsi="Tahoma" w:cs="Tahoma"/>
          <w:sz w:val="24"/>
          <w:szCs w:val="24"/>
        </w:rPr>
        <w:t>)</w:t>
      </w:r>
      <w:r w:rsidR="00A01304">
        <w:rPr>
          <w:rFonts w:ascii="Tahoma" w:hAnsi="Tahoma" w:cs="Tahoma"/>
          <w:sz w:val="24"/>
          <w:szCs w:val="24"/>
        </w:rPr>
        <w:t>.</w:t>
      </w:r>
      <w:r w:rsidR="00F62325" w:rsidRPr="00EE0EE8">
        <w:rPr>
          <w:rFonts w:ascii="Tahoma" w:hAnsi="Tahoma" w:cs="Tahoma"/>
          <w:sz w:val="24"/>
          <w:szCs w:val="24"/>
        </w:rPr>
        <w:t xml:space="preserve"> </w:t>
      </w:r>
    </w:p>
    <w:p w:rsidR="00A01304" w:rsidRPr="00EE0EE8" w:rsidRDefault="00A01304" w:rsidP="00E50E6F">
      <w:pPr>
        <w:pStyle w:val="Sansinterligne"/>
        <w:jc w:val="both"/>
        <w:rPr>
          <w:rFonts w:ascii="Tahoma" w:hAnsi="Tahoma" w:cs="Tahoma"/>
          <w:sz w:val="24"/>
          <w:szCs w:val="24"/>
        </w:rPr>
      </w:pPr>
    </w:p>
    <w:p w:rsidR="00BF1C2A" w:rsidRPr="00EE0EE8" w:rsidRDefault="00670CA7" w:rsidP="00BF1C2A">
      <w:pPr>
        <w:pStyle w:val="Sansinterligne"/>
        <w:jc w:val="both"/>
        <w:rPr>
          <w:rFonts w:ascii="Tahoma" w:hAnsi="Tahoma" w:cs="Tahoma"/>
          <w:sz w:val="24"/>
          <w:szCs w:val="24"/>
        </w:rPr>
      </w:pPr>
      <w:r w:rsidRPr="00EE0EE8">
        <w:rPr>
          <w:rFonts w:ascii="Tahoma" w:hAnsi="Tahoma" w:cs="Tahoma"/>
          <w:sz w:val="24"/>
          <w:szCs w:val="24"/>
        </w:rPr>
        <w:t>En version synthétique, les communications de ce symposium se présentent comme suit :</w:t>
      </w:r>
    </w:p>
    <w:p w:rsidR="00670CA7" w:rsidRPr="00EE0EE8" w:rsidRDefault="00670CA7" w:rsidP="00BF1C2A">
      <w:pPr>
        <w:pStyle w:val="Sansinterligne"/>
        <w:jc w:val="both"/>
        <w:rPr>
          <w:rFonts w:ascii="Tahoma" w:hAnsi="Tahoma" w:cs="Tahoma"/>
          <w:sz w:val="24"/>
          <w:szCs w:val="24"/>
        </w:rPr>
      </w:pPr>
    </w:p>
    <w:p w:rsidR="00670CA7" w:rsidRPr="00EE0EE8" w:rsidRDefault="00670CA7" w:rsidP="00670CA7">
      <w:pPr>
        <w:pStyle w:val="Sansinterligne"/>
        <w:jc w:val="both"/>
        <w:rPr>
          <w:rFonts w:ascii="Tahoma" w:eastAsia="Calibri" w:hAnsi="Tahoma" w:cs="Tahoma"/>
          <w:sz w:val="24"/>
          <w:szCs w:val="24"/>
        </w:rPr>
      </w:pPr>
      <w:r w:rsidRPr="00EE0EE8">
        <w:rPr>
          <w:rFonts w:ascii="Tahoma" w:hAnsi="Tahoma" w:cs="Tahoma"/>
          <w:b/>
          <w:bCs/>
          <w:color w:val="000000"/>
          <w:sz w:val="24"/>
          <w:szCs w:val="24"/>
        </w:rPr>
        <w:t>Isabel Balmori</w:t>
      </w:r>
      <w:r w:rsidRPr="00EE0EE8">
        <w:rPr>
          <w:rFonts w:ascii="Tahoma" w:hAnsi="Tahoma" w:cs="Tahoma"/>
          <w:bCs/>
          <w:color w:val="000000"/>
          <w:sz w:val="24"/>
          <w:szCs w:val="24"/>
        </w:rPr>
        <w:t xml:space="preserve"> nous propose </w:t>
      </w:r>
      <w:r w:rsidRPr="00EE0EE8">
        <w:rPr>
          <w:rFonts w:ascii="Tahoma" w:hAnsi="Tahoma" w:cs="Tahoma"/>
          <w:sz w:val="24"/>
          <w:szCs w:val="24"/>
        </w:rPr>
        <w:t>un regard diachronique sur deux modes contrastés de transmission des savoirs musicaux dans l’enseignement du chant (au XVIII</w:t>
      </w:r>
      <w:r w:rsidRPr="00EE0EE8">
        <w:rPr>
          <w:rFonts w:ascii="Tahoma" w:hAnsi="Tahoma" w:cs="Tahoma"/>
          <w:sz w:val="24"/>
          <w:szCs w:val="24"/>
          <w:vertAlign w:val="superscript"/>
        </w:rPr>
        <w:t xml:space="preserve">e </w:t>
      </w:r>
      <w:r w:rsidRPr="00EE0EE8">
        <w:rPr>
          <w:rFonts w:ascii="Tahoma" w:hAnsi="Tahoma" w:cs="Tahoma"/>
          <w:sz w:val="24"/>
          <w:szCs w:val="24"/>
        </w:rPr>
        <w:t>siècle et de nos jours)</w:t>
      </w:r>
      <w:r w:rsidR="00EC45C7" w:rsidRPr="00EE0EE8">
        <w:rPr>
          <w:rFonts w:ascii="Tahoma" w:hAnsi="Tahoma" w:cs="Tahoma"/>
          <w:sz w:val="24"/>
          <w:szCs w:val="24"/>
        </w:rPr>
        <w:t xml:space="preserve">. A travers l’analyse </w:t>
      </w:r>
      <w:r w:rsidR="00EC45C7" w:rsidRPr="00EE0EE8">
        <w:rPr>
          <w:rFonts w:ascii="Tahoma" w:eastAsia="Calibri" w:hAnsi="Tahoma" w:cs="Tahoma"/>
          <w:sz w:val="24"/>
          <w:szCs w:val="24"/>
        </w:rPr>
        <w:t xml:space="preserve">d’un </w:t>
      </w:r>
      <w:r w:rsidR="00EC45C7" w:rsidRPr="00EE0EE8">
        <w:rPr>
          <w:rFonts w:ascii="Tahoma" w:eastAsia="Calibri" w:hAnsi="Tahoma" w:cs="Tahoma"/>
          <w:i/>
          <w:sz w:val="24"/>
          <w:szCs w:val="24"/>
        </w:rPr>
        <w:t>corpus</w:t>
      </w:r>
      <w:r w:rsidR="00EC45C7" w:rsidRPr="00EE0EE8">
        <w:rPr>
          <w:rFonts w:ascii="Tahoma" w:eastAsia="Calibri" w:hAnsi="Tahoma" w:cs="Tahoma"/>
          <w:sz w:val="24"/>
          <w:szCs w:val="24"/>
        </w:rPr>
        <w:t xml:space="preserve"> de documents anciens </w:t>
      </w:r>
      <w:r w:rsidR="00E50E6F">
        <w:rPr>
          <w:rFonts w:ascii="Tahoma" w:eastAsia="Calibri" w:hAnsi="Tahoma" w:cs="Tahoma"/>
          <w:sz w:val="24"/>
          <w:szCs w:val="24"/>
        </w:rPr>
        <w:t>se référant à des pratiques de</w:t>
      </w:r>
      <w:r w:rsidR="00EC45C7" w:rsidRPr="00EE0EE8">
        <w:rPr>
          <w:rFonts w:ascii="Tahoma" w:eastAsia="Calibri" w:hAnsi="Tahoma" w:cs="Tahoma"/>
          <w:sz w:val="24"/>
          <w:szCs w:val="24"/>
        </w:rPr>
        <w:t xml:space="preserve"> musiciens</w:t>
      </w:r>
      <w:r w:rsidR="00EC45C7" w:rsidRPr="00EE0EE8">
        <w:rPr>
          <w:rFonts w:ascii="Tahoma" w:hAnsi="Tahoma" w:cs="Tahoma"/>
          <w:sz w:val="24"/>
          <w:szCs w:val="24"/>
        </w:rPr>
        <w:t xml:space="preserve">, elle pointe une évolution des formes de transmission de savoirs qui va du </w:t>
      </w:r>
      <w:r w:rsidR="00EC45C7" w:rsidRPr="00EE0EE8">
        <w:rPr>
          <w:rFonts w:ascii="Tahoma" w:hAnsi="Tahoma" w:cs="Tahoma"/>
          <w:i/>
          <w:sz w:val="24"/>
          <w:szCs w:val="24"/>
        </w:rPr>
        <w:t>modèle du maître</w:t>
      </w:r>
      <w:r w:rsidR="00EC45C7" w:rsidRPr="00EE0EE8">
        <w:rPr>
          <w:rFonts w:ascii="Tahoma" w:hAnsi="Tahoma" w:cs="Tahoma"/>
          <w:sz w:val="24"/>
          <w:szCs w:val="24"/>
        </w:rPr>
        <w:t xml:space="preserve"> (</w:t>
      </w:r>
      <w:r w:rsidR="00690167" w:rsidRPr="00EE0EE8">
        <w:rPr>
          <w:rFonts w:ascii="Tahoma" w:hAnsi="Tahoma" w:cs="Tahoma"/>
          <w:sz w:val="24"/>
          <w:szCs w:val="24"/>
        </w:rPr>
        <w:t xml:space="preserve">promu </w:t>
      </w:r>
      <w:r w:rsidR="00EC45C7" w:rsidRPr="00EE0EE8">
        <w:rPr>
          <w:rFonts w:ascii="Tahoma" w:eastAsia="Calibri" w:hAnsi="Tahoma" w:cs="Tahoma"/>
          <w:sz w:val="24"/>
          <w:szCs w:val="24"/>
        </w:rPr>
        <w:t>jusqu’à la fin du XVIII</w:t>
      </w:r>
      <w:r w:rsidR="00EC45C7" w:rsidRPr="00EE0EE8">
        <w:rPr>
          <w:rFonts w:ascii="Tahoma" w:eastAsia="Calibri" w:hAnsi="Tahoma" w:cs="Tahoma"/>
          <w:sz w:val="24"/>
          <w:szCs w:val="24"/>
          <w:vertAlign w:val="superscript"/>
        </w:rPr>
        <w:t>e</w:t>
      </w:r>
      <w:r w:rsidR="00EC45C7" w:rsidRPr="00EE0EE8">
        <w:rPr>
          <w:rFonts w:ascii="Tahoma" w:eastAsia="Calibri" w:hAnsi="Tahoma" w:cs="Tahoma"/>
          <w:sz w:val="24"/>
          <w:szCs w:val="24"/>
        </w:rPr>
        <w:t xml:space="preserve"> siècle)</w:t>
      </w:r>
      <w:r w:rsidR="00690167" w:rsidRPr="00EE0EE8">
        <w:rPr>
          <w:rFonts w:ascii="Tahoma" w:eastAsia="Calibri" w:hAnsi="Tahoma" w:cs="Tahoma"/>
          <w:sz w:val="24"/>
          <w:szCs w:val="24"/>
        </w:rPr>
        <w:t xml:space="preserve"> à </w:t>
      </w:r>
      <w:r w:rsidR="00690167" w:rsidRPr="00EE0EE8">
        <w:rPr>
          <w:rFonts w:ascii="Tahoma" w:eastAsia="Calibri" w:hAnsi="Tahoma" w:cs="Tahoma"/>
          <w:i/>
          <w:sz w:val="24"/>
          <w:szCs w:val="24"/>
        </w:rPr>
        <w:t>la parole explicative</w:t>
      </w:r>
      <w:r w:rsidR="00690167" w:rsidRPr="00EE0EE8">
        <w:rPr>
          <w:rFonts w:ascii="Tahoma" w:eastAsia="Calibri" w:hAnsi="Tahoma" w:cs="Tahoma"/>
          <w:sz w:val="24"/>
          <w:szCs w:val="24"/>
        </w:rPr>
        <w:t xml:space="preserve"> (de nos jours). </w:t>
      </w:r>
    </w:p>
    <w:p w:rsidR="00EF43A4" w:rsidRPr="00EE0EE8" w:rsidRDefault="00EF43A4" w:rsidP="00670CA7">
      <w:pPr>
        <w:pStyle w:val="Sansinterligne"/>
        <w:jc w:val="both"/>
        <w:rPr>
          <w:rFonts w:ascii="Tahoma" w:eastAsia="Calibri" w:hAnsi="Tahoma" w:cs="Tahoma"/>
          <w:sz w:val="24"/>
          <w:szCs w:val="24"/>
        </w:rPr>
      </w:pPr>
    </w:p>
    <w:p w:rsidR="00C7663C" w:rsidRPr="00EE0EE8" w:rsidRDefault="00503872" w:rsidP="00503872">
      <w:pPr>
        <w:pStyle w:val="Sansinterligne"/>
        <w:jc w:val="both"/>
        <w:rPr>
          <w:rFonts w:ascii="Tahoma" w:hAnsi="Tahoma" w:cs="Tahoma"/>
          <w:color w:val="000000"/>
          <w:sz w:val="24"/>
          <w:szCs w:val="24"/>
        </w:rPr>
      </w:pPr>
      <w:r w:rsidRPr="00EE0EE8">
        <w:rPr>
          <w:rFonts w:ascii="Tahoma" w:eastAsia="Calibri" w:hAnsi="Tahoma" w:cs="Tahoma"/>
          <w:b/>
          <w:sz w:val="24"/>
          <w:szCs w:val="24"/>
        </w:rPr>
        <w:t>Stefan Bodea et Isabel Balmori</w:t>
      </w:r>
      <w:r w:rsidRPr="00EE0EE8">
        <w:rPr>
          <w:rFonts w:ascii="Tahoma" w:eastAsia="Calibri" w:hAnsi="Tahoma" w:cs="Tahoma"/>
          <w:sz w:val="24"/>
          <w:szCs w:val="24"/>
        </w:rPr>
        <w:t xml:space="preserve"> </w:t>
      </w:r>
      <w:r w:rsidR="00FF7A27" w:rsidRPr="00EE0EE8">
        <w:rPr>
          <w:rFonts w:ascii="Tahoma" w:eastAsia="Calibri" w:hAnsi="Tahoma" w:cs="Tahoma"/>
          <w:sz w:val="24"/>
          <w:szCs w:val="24"/>
        </w:rPr>
        <w:t>présentent</w:t>
      </w:r>
      <w:r w:rsidR="00A862BD" w:rsidRPr="00EE0EE8">
        <w:rPr>
          <w:rFonts w:ascii="Tahoma" w:eastAsia="Calibri" w:hAnsi="Tahoma" w:cs="Tahoma"/>
          <w:sz w:val="24"/>
          <w:szCs w:val="24"/>
        </w:rPr>
        <w:t xml:space="preserve"> </w:t>
      </w:r>
      <w:r w:rsidRPr="00EE0EE8">
        <w:rPr>
          <w:rFonts w:ascii="Tahoma" w:hAnsi="Tahoma" w:cs="Tahoma"/>
          <w:sz w:val="24"/>
          <w:szCs w:val="24"/>
        </w:rPr>
        <w:t>une analyse didactique intradisciplinaire de deux séances de</w:t>
      </w:r>
      <w:r w:rsidR="00A862BD" w:rsidRPr="00EE0EE8">
        <w:rPr>
          <w:rFonts w:ascii="Tahoma" w:hAnsi="Tahoma" w:cs="Tahoma"/>
          <w:sz w:val="24"/>
          <w:szCs w:val="24"/>
        </w:rPr>
        <w:t xml:space="preserve"> feed-back</w:t>
      </w:r>
      <w:r w:rsidRPr="00EE0EE8">
        <w:rPr>
          <w:rFonts w:ascii="Tahoma" w:hAnsi="Tahoma" w:cs="Tahoma"/>
          <w:sz w:val="24"/>
          <w:szCs w:val="24"/>
        </w:rPr>
        <w:t xml:space="preserve"> portant sur des enseignements actuels du chant en Suisse</w:t>
      </w:r>
      <w:r w:rsidR="00E50E6F">
        <w:rPr>
          <w:rFonts w:ascii="Tahoma" w:hAnsi="Tahoma" w:cs="Tahoma"/>
          <w:sz w:val="24"/>
          <w:szCs w:val="24"/>
        </w:rPr>
        <w:t>. I</w:t>
      </w:r>
      <w:r w:rsidR="00FF7A27" w:rsidRPr="00EE0EE8">
        <w:rPr>
          <w:rFonts w:ascii="Tahoma" w:hAnsi="Tahoma" w:cs="Tahoma"/>
          <w:sz w:val="24"/>
          <w:szCs w:val="24"/>
        </w:rPr>
        <w:t>l s’agit</w:t>
      </w:r>
      <w:r w:rsidR="00A862BD" w:rsidRPr="00EE0EE8">
        <w:rPr>
          <w:rFonts w:ascii="Tahoma" w:hAnsi="Tahoma" w:cs="Tahoma"/>
          <w:sz w:val="24"/>
          <w:szCs w:val="24"/>
        </w:rPr>
        <w:t xml:space="preserve"> une </w:t>
      </w:r>
      <w:r w:rsidRPr="00EE0EE8">
        <w:rPr>
          <w:rFonts w:ascii="Tahoma" w:hAnsi="Tahoma" w:cs="Tahoma"/>
          <w:sz w:val="24"/>
          <w:szCs w:val="24"/>
        </w:rPr>
        <w:t xml:space="preserve">démarche complémentaire au regard diachronique susmentionné, </w:t>
      </w:r>
      <w:r w:rsidR="00E50E6F">
        <w:rPr>
          <w:rFonts w:ascii="Tahoma" w:hAnsi="Tahoma" w:cs="Tahoma"/>
          <w:sz w:val="24"/>
          <w:szCs w:val="24"/>
        </w:rPr>
        <w:t>puisqu’il porte</w:t>
      </w:r>
      <w:r w:rsidRPr="00EE0EE8">
        <w:rPr>
          <w:rFonts w:ascii="Tahoma" w:hAnsi="Tahoma" w:cs="Tahoma"/>
          <w:sz w:val="24"/>
          <w:szCs w:val="24"/>
        </w:rPr>
        <w:t xml:space="preserve"> </w:t>
      </w:r>
      <w:r w:rsidR="00C7663C" w:rsidRPr="00EE0EE8">
        <w:rPr>
          <w:rFonts w:ascii="Tahoma" w:hAnsi="Tahoma" w:cs="Tahoma"/>
          <w:sz w:val="24"/>
          <w:szCs w:val="24"/>
        </w:rPr>
        <w:t>entre autres</w:t>
      </w:r>
      <w:r w:rsidRPr="00EE0EE8">
        <w:rPr>
          <w:rFonts w:ascii="Tahoma" w:hAnsi="Tahoma" w:cs="Tahoma"/>
          <w:sz w:val="24"/>
          <w:szCs w:val="24"/>
        </w:rPr>
        <w:t xml:space="preserve"> sur les deux séquences </w:t>
      </w:r>
      <w:r w:rsidR="00C7663C" w:rsidRPr="00EE0EE8">
        <w:rPr>
          <w:rFonts w:ascii="Tahoma" w:hAnsi="Tahoma" w:cs="Tahoma"/>
          <w:sz w:val="24"/>
          <w:szCs w:val="24"/>
        </w:rPr>
        <w:t xml:space="preserve">ici </w:t>
      </w:r>
      <w:r w:rsidRPr="00EE0EE8">
        <w:rPr>
          <w:rFonts w:ascii="Tahoma" w:hAnsi="Tahoma" w:cs="Tahoma"/>
          <w:sz w:val="24"/>
          <w:szCs w:val="24"/>
        </w:rPr>
        <w:t>évoquées</w:t>
      </w:r>
      <w:r w:rsidR="00C7663C" w:rsidRPr="00EE0EE8">
        <w:rPr>
          <w:rFonts w:ascii="Tahoma" w:hAnsi="Tahoma" w:cs="Tahoma"/>
          <w:sz w:val="24"/>
          <w:szCs w:val="24"/>
        </w:rPr>
        <w:t xml:space="preserve">. Dans une approche </w:t>
      </w:r>
      <w:r w:rsidR="00C7663C" w:rsidRPr="00EE0EE8">
        <w:rPr>
          <w:rFonts w:ascii="Tahoma" w:hAnsi="Tahoma" w:cs="Tahoma"/>
          <w:i/>
          <w:sz w:val="24"/>
          <w:szCs w:val="24"/>
        </w:rPr>
        <w:t>située</w:t>
      </w:r>
      <w:r w:rsidR="00C7663C" w:rsidRPr="00EE0EE8">
        <w:rPr>
          <w:rFonts w:ascii="Tahoma" w:hAnsi="Tahoma" w:cs="Tahoma"/>
          <w:sz w:val="24"/>
          <w:szCs w:val="24"/>
        </w:rPr>
        <w:t xml:space="preserve"> des faits didactiques, ils traitent de la conception d’enseignement et de la culture professionnelle qui émergent dans les deux dispositifs de formation. Leur analyse du fonctionnement didactique des </w:t>
      </w:r>
      <w:r w:rsidR="00C7663C" w:rsidRPr="00EE0EE8">
        <w:rPr>
          <w:rFonts w:ascii="Tahoma" w:hAnsi="Tahoma" w:cs="Tahoma"/>
          <w:i/>
          <w:sz w:val="24"/>
          <w:szCs w:val="24"/>
        </w:rPr>
        <w:t>définitions</w:t>
      </w:r>
      <w:r w:rsidR="00C7663C" w:rsidRPr="00EE0EE8">
        <w:rPr>
          <w:rFonts w:ascii="Tahoma" w:hAnsi="Tahoma" w:cs="Tahoma"/>
          <w:sz w:val="24"/>
          <w:szCs w:val="24"/>
        </w:rPr>
        <w:t xml:space="preserve"> enseignantes dans la transmission de </w:t>
      </w:r>
      <w:r w:rsidR="00C7663C" w:rsidRPr="00EE0EE8">
        <w:rPr>
          <w:rFonts w:ascii="Tahoma" w:hAnsi="Tahoma" w:cs="Tahoma"/>
          <w:i/>
          <w:sz w:val="24"/>
          <w:szCs w:val="24"/>
        </w:rPr>
        <w:t>savoirs musicaux</w:t>
      </w:r>
      <w:r w:rsidR="00C7663C" w:rsidRPr="00EE0EE8">
        <w:rPr>
          <w:rFonts w:ascii="Tahoma" w:hAnsi="Tahoma" w:cs="Tahoma"/>
          <w:sz w:val="24"/>
          <w:szCs w:val="24"/>
        </w:rPr>
        <w:t xml:space="preserve"> et de </w:t>
      </w:r>
      <w:r w:rsidR="00C7663C" w:rsidRPr="00EE0EE8">
        <w:rPr>
          <w:rFonts w:ascii="Tahoma" w:hAnsi="Tahoma" w:cs="Tahoma"/>
          <w:i/>
          <w:sz w:val="24"/>
          <w:szCs w:val="24"/>
        </w:rPr>
        <w:t xml:space="preserve">savoirs didactiques </w:t>
      </w:r>
      <w:r w:rsidR="00C7663C" w:rsidRPr="00EE0EE8">
        <w:rPr>
          <w:rFonts w:ascii="Tahoma" w:hAnsi="Tahoma" w:cs="Tahoma"/>
          <w:sz w:val="24"/>
          <w:szCs w:val="24"/>
        </w:rPr>
        <w:t xml:space="preserve">les amène à distinguer </w:t>
      </w:r>
      <w:r w:rsidR="00C7663C" w:rsidRPr="00EE0EE8">
        <w:rPr>
          <w:rFonts w:ascii="Tahoma" w:hAnsi="Tahoma" w:cs="Tahoma"/>
          <w:color w:val="000000"/>
          <w:sz w:val="24"/>
          <w:szCs w:val="24"/>
        </w:rPr>
        <w:t>deux modèles de formation à l’enseignement du chant : l’un centré sur les savoirs techniques mobilisés dans la construction de l’émission sonore; l’autre, plus hétérogène du point de vue des savoirs et sensible à l’organisation des contenus d’enseignement en fonction d’une vision planifiante de l’évolution de l’élève dans ses apprentissages.</w:t>
      </w:r>
      <w:r w:rsidR="005960CF" w:rsidRPr="00EE0EE8">
        <w:rPr>
          <w:rFonts w:ascii="Tahoma" w:hAnsi="Tahoma" w:cs="Tahoma"/>
          <w:color w:val="000000"/>
          <w:sz w:val="24"/>
          <w:szCs w:val="24"/>
        </w:rPr>
        <w:t xml:space="preserve"> </w:t>
      </w:r>
    </w:p>
    <w:p w:rsidR="00EF43A4" w:rsidRPr="00EE0EE8" w:rsidRDefault="00EF43A4" w:rsidP="00503872">
      <w:pPr>
        <w:pStyle w:val="Sansinterligne"/>
        <w:jc w:val="both"/>
        <w:rPr>
          <w:rFonts w:ascii="Tahoma" w:hAnsi="Tahoma" w:cs="Tahoma"/>
          <w:sz w:val="24"/>
          <w:szCs w:val="24"/>
        </w:rPr>
      </w:pPr>
    </w:p>
    <w:p w:rsidR="00EF43A4" w:rsidRPr="00EE0EE8" w:rsidRDefault="00F33048" w:rsidP="00D41F3F">
      <w:pPr>
        <w:pStyle w:val="Sansinterligne"/>
        <w:jc w:val="both"/>
        <w:rPr>
          <w:rFonts w:ascii="Tahoma" w:hAnsi="Tahoma" w:cs="Tahoma"/>
          <w:sz w:val="24"/>
          <w:szCs w:val="24"/>
        </w:rPr>
      </w:pPr>
      <w:r w:rsidRPr="00EE0EE8">
        <w:rPr>
          <w:rFonts w:ascii="Tahoma" w:hAnsi="Tahoma" w:cs="Tahoma"/>
          <w:b/>
          <w:sz w:val="24"/>
          <w:szCs w:val="24"/>
        </w:rPr>
        <w:t>Stefan Bodea et Gaël Thivolle</w:t>
      </w:r>
      <w:r w:rsidRPr="00EE0EE8">
        <w:rPr>
          <w:rFonts w:ascii="Tahoma" w:hAnsi="Tahoma" w:cs="Tahoma"/>
          <w:sz w:val="24"/>
          <w:szCs w:val="24"/>
        </w:rPr>
        <w:t xml:space="preserve"> se penchent sur </w:t>
      </w:r>
      <w:r w:rsidR="00600041" w:rsidRPr="00EE0EE8">
        <w:rPr>
          <w:rFonts w:ascii="Tahoma" w:hAnsi="Tahoma" w:cs="Tahoma"/>
          <w:sz w:val="24"/>
          <w:szCs w:val="24"/>
        </w:rPr>
        <w:t>la spécificité didactique d’un dispositif de formation triadi</w:t>
      </w:r>
      <w:r w:rsidR="006F4486" w:rsidRPr="00EE0EE8">
        <w:rPr>
          <w:rFonts w:ascii="Tahoma" w:hAnsi="Tahoma" w:cs="Tahoma"/>
          <w:sz w:val="24"/>
          <w:szCs w:val="24"/>
        </w:rPr>
        <w:t xml:space="preserve">que (formateur-étudiant-élève) dans l’enseignement du piano, </w:t>
      </w:r>
      <w:r w:rsidR="00600041" w:rsidRPr="00EE0EE8">
        <w:rPr>
          <w:rFonts w:ascii="Tahoma" w:hAnsi="Tahoma" w:cs="Tahoma"/>
          <w:sz w:val="24"/>
          <w:szCs w:val="24"/>
        </w:rPr>
        <w:t xml:space="preserve">qui sollicite des interventions ponctuelles </w:t>
      </w:r>
      <w:r w:rsidR="00E50E6F">
        <w:rPr>
          <w:rFonts w:ascii="Tahoma" w:hAnsi="Tahoma" w:cs="Tahoma"/>
          <w:sz w:val="24"/>
          <w:szCs w:val="24"/>
        </w:rPr>
        <w:t xml:space="preserve">des </w:t>
      </w:r>
      <w:r w:rsidR="00600041" w:rsidRPr="00EE0EE8">
        <w:rPr>
          <w:rFonts w:ascii="Tahoma" w:hAnsi="Tahoma" w:cs="Tahoma"/>
          <w:sz w:val="24"/>
          <w:szCs w:val="24"/>
        </w:rPr>
        <w:t>étudiants</w:t>
      </w:r>
      <w:r w:rsidRPr="00EE0EE8">
        <w:rPr>
          <w:rFonts w:ascii="Tahoma" w:hAnsi="Tahoma" w:cs="Tahoma"/>
          <w:sz w:val="24"/>
          <w:szCs w:val="24"/>
        </w:rPr>
        <w:t>.</w:t>
      </w:r>
      <w:r w:rsidR="00EF43A4" w:rsidRPr="00EE0EE8">
        <w:rPr>
          <w:rFonts w:ascii="Tahoma" w:hAnsi="Tahoma" w:cs="Tahoma"/>
          <w:sz w:val="24"/>
          <w:szCs w:val="24"/>
        </w:rPr>
        <w:t xml:space="preserve"> La complexité des données empiriques les amène à l’élaboration d’un dispositif d’analyse qui articule :</w:t>
      </w:r>
    </w:p>
    <w:p w:rsidR="00E61674" w:rsidRDefault="00687E77" w:rsidP="00D41F3F">
      <w:pPr>
        <w:pStyle w:val="Sansinterligne"/>
        <w:ind w:firstLine="360"/>
        <w:jc w:val="both"/>
        <w:rPr>
          <w:rFonts w:ascii="Tahoma" w:hAnsi="Tahoma" w:cs="Tahoma"/>
          <w:bCs/>
          <w:sz w:val="24"/>
          <w:szCs w:val="24"/>
        </w:rPr>
      </w:pPr>
      <w:r w:rsidRPr="00EE0EE8">
        <w:rPr>
          <w:rFonts w:ascii="Tahoma" w:hAnsi="Tahoma" w:cs="Tahoma"/>
          <w:bCs/>
          <w:sz w:val="24"/>
          <w:szCs w:val="24"/>
        </w:rPr>
        <w:t>-</w:t>
      </w:r>
      <w:r w:rsidR="00EF43A4" w:rsidRPr="00EE0EE8">
        <w:rPr>
          <w:rFonts w:ascii="Tahoma" w:hAnsi="Tahoma" w:cs="Tahoma"/>
          <w:bCs/>
          <w:sz w:val="24"/>
          <w:szCs w:val="24"/>
        </w:rPr>
        <w:t>types de</w:t>
      </w:r>
      <w:r w:rsidRPr="00EE0EE8">
        <w:rPr>
          <w:rFonts w:ascii="Tahoma" w:hAnsi="Tahoma" w:cs="Tahoma"/>
          <w:bCs/>
          <w:sz w:val="24"/>
          <w:szCs w:val="24"/>
        </w:rPr>
        <w:t xml:space="preserve"> savoirs privilégiés par les étudiants</w:t>
      </w:r>
      <w:r w:rsidR="00E61674">
        <w:rPr>
          <w:rFonts w:ascii="Tahoma" w:hAnsi="Tahoma" w:cs="Tahoma"/>
          <w:bCs/>
          <w:sz w:val="24"/>
          <w:szCs w:val="24"/>
        </w:rPr>
        <w:t>/par la formatrice</w:t>
      </w:r>
      <w:r w:rsidRPr="00EE0EE8">
        <w:rPr>
          <w:rFonts w:ascii="Tahoma" w:hAnsi="Tahoma" w:cs="Tahoma"/>
          <w:bCs/>
          <w:sz w:val="24"/>
          <w:szCs w:val="24"/>
        </w:rPr>
        <w:t xml:space="preserve"> </w:t>
      </w:r>
    </w:p>
    <w:p w:rsidR="00D83F38" w:rsidRPr="00EE0EE8" w:rsidRDefault="00E61674" w:rsidP="00D41F3F">
      <w:pPr>
        <w:pStyle w:val="Sansinterligne"/>
        <w:ind w:firstLine="360"/>
        <w:jc w:val="both"/>
        <w:rPr>
          <w:rFonts w:ascii="Tahoma" w:hAnsi="Tahoma" w:cs="Tahoma"/>
          <w:sz w:val="24"/>
          <w:szCs w:val="24"/>
        </w:rPr>
      </w:pPr>
      <w:r>
        <w:rPr>
          <w:rFonts w:ascii="Tahoma" w:hAnsi="Tahoma" w:cs="Tahoma"/>
          <w:bCs/>
          <w:sz w:val="24"/>
          <w:szCs w:val="24"/>
        </w:rPr>
        <w:t>-</w:t>
      </w:r>
      <w:r w:rsidR="00687E77" w:rsidRPr="00EE0EE8">
        <w:rPr>
          <w:rFonts w:ascii="Tahoma" w:hAnsi="Tahoma" w:cs="Tahoma"/>
          <w:bCs/>
          <w:sz w:val="24"/>
          <w:szCs w:val="24"/>
        </w:rPr>
        <w:t>mode</w:t>
      </w:r>
      <w:r w:rsidR="00EF43A4" w:rsidRPr="00EE0EE8">
        <w:rPr>
          <w:rFonts w:ascii="Tahoma" w:hAnsi="Tahoma" w:cs="Tahoma"/>
          <w:bCs/>
          <w:sz w:val="24"/>
          <w:szCs w:val="24"/>
        </w:rPr>
        <w:t>s</w:t>
      </w:r>
      <w:r w:rsidR="00687E77" w:rsidRPr="00EE0EE8">
        <w:rPr>
          <w:rFonts w:ascii="Tahoma" w:hAnsi="Tahoma" w:cs="Tahoma"/>
          <w:bCs/>
          <w:sz w:val="24"/>
          <w:szCs w:val="24"/>
        </w:rPr>
        <w:t xml:space="preserve"> de transmission en t</w:t>
      </w:r>
      <w:r w:rsidR="00EF43A4" w:rsidRPr="00EE0EE8">
        <w:rPr>
          <w:rFonts w:ascii="Tahoma" w:hAnsi="Tahoma" w:cs="Tahoma"/>
          <w:bCs/>
          <w:sz w:val="24"/>
          <w:szCs w:val="24"/>
        </w:rPr>
        <w:t xml:space="preserve">ermes d’actions d’enseignement </w:t>
      </w:r>
    </w:p>
    <w:p w:rsidR="00EF43A4" w:rsidRPr="00EE0EE8" w:rsidRDefault="00687E77" w:rsidP="00D41F3F">
      <w:pPr>
        <w:pStyle w:val="Sansinterligne"/>
        <w:ind w:firstLine="360"/>
        <w:jc w:val="both"/>
        <w:rPr>
          <w:rFonts w:ascii="Tahoma" w:hAnsi="Tahoma" w:cs="Tahoma"/>
          <w:sz w:val="24"/>
          <w:szCs w:val="24"/>
        </w:rPr>
      </w:pPr>
      <w:r w:rsidRPr="00EE0EE8">
        <w:rPr>
          <w:rFonts w:ascii="Tahoma" w:hAnsi="Tahoma" w:cs="Tahoma"/>
          <w:bCs/>
          <w:sz w:val="24"/>
          <w:szCs w:val="24"/>
        </w:rPr>
        <w:t>-le ra</w:t>
      </w:r>
      <w:r w:rsidR="00EF43A4" w:rsidRPr="00EE0EE8">
        <w:rPr>
          <w:rFonts w:ascii="Tahoma" w:hAnsi="Tahoma" w:cs="Tahoma"/>
          <w:bCs/>
          <w:sz w:val="24"/>
          <w:szCs w:val="24"/>
        </w:rPr>
        <w:t>pport contrat didactique-milieu-</w:t>
      </w:r>
      <w:r w:rsidRPr="00EE0EE8">
        <w:rPr>
          <w:rFonts w:ascii="Tahoma" w:hAnsi="Tahoma" w:cs="Tahoma"/>
          <w:bCs/>
          <w:sz w:val="24"/>
          <w:szCs w:val="24"/>
        </w:rPr>
        <w:t xml:space="preserve">stratégies d’enseignement </w:t>
      </w:r>
    </w:p>
    <w:p w:rsidR="00EF43A4" w:rsidRPr="00EE0EE8" w:rsidRDefault="00687E77" w:rsidP="00D41F3F">
      <w:pPr>
        <w:pStyle w:val="Sansinterligne"/>
        <w:ind w:firstLine="360"/>
        <w:jc w:val="both"/>
        <w:rPr>
          <w:rFonts w:ascii="Tahoma" w:hAnsi="Tahoma" w:cs="Tahoma"/>
          <w:bCs/>
          <w:sz w:val="24"/>
          <w:szCs w:val="24"/>
        </w:rPr>
      </w:pPr>
      <w:r w:rsidRPr="00EE0EE8">
        <w:rPr>
          <w:rFonts w:ascii="Tahoma" w:hAnsi="Tahoma" w:cs="Tahoma"/>
          <w:bCs/>
          <w:sz w:val="24"/>
          <w:szCs w:val="24"/>
        </w:rPr>
        <w:t>-</w:t>
      </w:r>
      <w:r w:rsidR="00EF43A4" w:rsidRPr="00EE0EE8">
        <w:rPr>
          <w:rFonts w:ascii="Tahoma" w:hAnsi="Tahoma" w:cs="Tahoma"/>
          <w:bCs/>
          <w:sz w:val="24"/>
          <w:szCs w:val="24"/>
        </w:rPr>
        <w:t xml:space="preserve">registres sémiotiques de l’action conjointe </w:t>
      </w:r>
    </w:p>
    <w:p w:rsidR="00614C21" w:rsidRPr="00EE0EE8" w:rsidRDefault="00614C21" w:rsidP="00D41F3F">
      <w:pPr>
        <w:pStyle w:val="Sansinterligne"/>
        <w:ind w:firstLine="360"/>
        <w:jc w:val="both"/>
        <w:rPr>
          <w:rFonts w:ascii="Tahoma" w:hAnsi="Tahoma" w:cs="Tahoma"/>
          <w:sz w:val="24"/>
          <w:szCs w:val="24"/>
        </w:rPr>
      </w:pPr>
      <w:r w:rsidRPr="00EE0EE8">
        <w:rPr>
          <w:rFonts w:ascii="Tahoma" w:hAnsi="Tahoma" w:cs="Tahoma"/>
          <w:bCs/>
          <w:sz w:val="24"/>
          <w:szCs w:val="24"/>
        </w:rPr>
        <w:t>-</w:t>
      </w:r>
      <w:r w:rsidRPr="00EE0EE8">
        <w:rPr>
          <w:rFonts w:ascii="Tahoma" w:hAnsi="Tahoma" w:cs="Tahoma"/>
          <w:sz w:val="24"/>
          <w:szCs w:val="24"/>
        </w:rPr>
        <w:t>le rapport du travail instrumental à l’écoute musicale (en tant qu’indicateur de la réception des performances instrumentales)</w:t>
      </w:r>
    </w:p>
    <w:p w:rsidR="00D83F38" w:rsidRPr="00EE0EE8" w:rsidRDefault="00687E77" w:rsidP="00D41F3F">
      <w:pPr>
        <w:pStyle w:val="Sansinterligne"/>
        <w:ind w:firstLine="360"/>
        <w:jc w:val="both"/>
        <w:rPr>
          <w:rFonts w:ascii="Tahoma" w:hAnsi="Tahoma" w:cs="Tahoma"/>
          <w:sz w:val="24"/>
          <w:szCs w:val="24"/>
        </w:rPr>
      </w:pPr>
      <w:r w:rsidRPr="00EE0EE8">
        <w:rPr>
          <w:rFonts w:ascii="Tahoma" w:hAnsi="Tahoma" w:cs="Tahoma"/>
          <w:bCs/>
          <w:sz w:val="24"/>
          <w:szCs w:val="24"/>
        </w:rPr>
        <w:t>-</w:t>
      </w:r>
      <w:r w:rsidR="00EF43A4" w:rsidRPr="00EE0EE8">
        <w:rPr>
          <w:rFonts w:ascii="Tahoma" w:hAnsi="Tahoma" w:cs="Tahoma"/>
          <w:bCs/>
          <w:sz w:val="24"/>
          <w:szCs w:val="24"/>
        </w:rPr>
        <w:t>traces</w:t>
      </w:r>
      <w:r w:rsidRPr="00EE0EE8">
        <w:rPr>
          <w:rFonts w:ascii="Tahoma" w:hAnsi="Tahoma" w:cs="Tahoma"/>
          <w:bCs/>
          <w:sz w:val="24"/>
          <w:szCs w:val="24"/>
        </w:rPr>
        <w:t xml:space="preserve"> </w:t>
      </w:r>
      <w:r w:rsidR="00EF43A4" w:rsidRPr="00EE0EE8">
        <w:rPr>
          <w:rFonts w:ascii="Tahoma" w:hAnsi="Tahoma" w:cs="Tahoma"/>
          <w:bCs/>
          <w:sz w:val="24"/>
          <w:szCs w:val="24"/>
        </w:rPr>
        <w:t xml:space="preserve">(discursives et corporelles) </w:t>
      </w:r>
      <w:r w:rsidRPr="00EE0EE8">
        <w:rPr>
          <w:rFonts w:ascii="Tahoma" w:hAnsi="Tahoma" w:cs="Tahoma"/>
          <w:bCs/>
          <w:sz w:val="24"/>
          <w:szCs w:val="24"/>
        </w:rPr>
        <w:t xml:space="preserve">des actions </w:t>
      </w:r>
      <w:r w:rsidR="00EF43A4" w:rsidRPr="00EE0EE8">
        <w:rPr>
          <w:rFonts w:ascii="Tahoma" w:hAnsi="Tahoma" w:cs="Tahoma"/>
          <w:bCs/>
          <w:sz w:val="24"/>
          <w:szCs w:val="24"/>
        </w:rPr>
        <w:t xml:space="preserve">significatives </w:t>
      </w:r>
      <w:r w:rsidRPr="00EE0EE8">
        <w:rPr>
          <w:rFonts w:ascii="Tahoma" w:hAnsi="Tahoma" w:cs="Tahoma"/>
          <w:bCs/>
          <w:sz w:val="24"/>
          <w:szCs w:val="24"/>
        </w:rPr>
        <w:t xml:space="preserve">des étudiants </w:t>
      </w:r>
      <w:r w:rsidR="00E61674">
        <w:rPr>
          <w:rFonts w:ascii="Tahoma" w:hAnsi="Tahoma" w:cs="Tahoma"/>
          <w:bCs/>
          <w:sz w:val="24"/>
          <w:szCs w:val="24"/>
        </w:rPr>
        <w:t xml:space="preserve">et de la formatrice </w:t>
      </w:r>
      <w:r w:rsidRPr="00EE0EE8">
        <w:rPr>
          <w:rFonts w:ascii="Tahoma" w:hAnsi="Tahoma" w:cs="Tahoma"/>
          <w:bCs/>
          <w:sz w:val="24"/>
          <w:szCs w:val="24"/>
        </w:rPr>
        <w:t>dans le cadre des cours colle</w:t>
      </w:r>
      <w:r w:rsidR="00EF43A4" w:rsidRPr="00EE0EE8">
        <w:rPr>
          <w:rFonts w:ascii="Tahoma" w:hAnsi="Tahoma" w:cs="Tahoma"/>
          <w:bCs/>
          <w:sz w:val="24"/>
          <w:szCs w:val="24"/>
        </w:rPr>
        <w:t>ctifs ou des feed-back</w:t>
      </w:r>
      <w:r w:rsidR="00616B83" w:rsidRPr="00EE0EE8">
        <w:rPr>
          <w:rFonts w:ascii="Tahoma" w:hAnsi="Tahoma" w:cs="Tahoma"/>
          <w:bCs/>
          <w:sz w:val="24"/>
          <w:szCs w:val="24"/>
        </w:rPr>
        <w:t>.</w:t>
      </w:r>
      <w:r w:rsidR="00EF43A4" w:rsidRPr="00EE0EE8">
        <w:rPr>
          <w:rFonts w:ascii="Tahoma" w:hAnsi="Tahoma" w:cs="Tahoma"/>
          <w:bCs/>
          <w:sz w:val="24"/>
          <w:szCs w:val="24"/>
        </w:rPr>
        <w:t xml:space="preserve"> </w:t>
      </w:r>
    </w:p>
    <w:p w:rsidR="003243EE" w:rsidRPr="00EE0EE8" w:rsidRDefault="00F33048" w:rsidP="00D41F3F">
      <w:pPr>
        <w:pStyle w:val="Sansinterligne"/>
        <w:jc w:val="both"/>
        <w:rPr>
          <w:rFonts w:ascii="Tahoma" w:hAnsi="Tahoma" w:cs="Tahoma"/>
          <w:sz w:val="24"/>
          <w:szCs w:val="24"/>
        </w:rPr>
      </w:pPr>
      <w:r w:rsidRPr="00EE0EE8">
        <w:rPr>
          <w:rFonts w:ascii="Tahoma" w:hAnsi="Tahoma" w:cs="Tahoma"/>
          <w:sz w:val="24"/>
          <w:szCs w:val="24"/>
        </w:rPr>
        <w:t xml:space="preserve">Leur analyse </w:t>
      </w:r>
      <w:r w:rsidR="003243EE" w:rsidRPr="00EE0EE8">
        <w:rPr>
          <w:rFonts w:ascii="Tahoma" w:hAnsi="Tahoma" w:cs="Tahoma"/>
          <w:sz w:val="24"/>
          <w:szCs w:val="24"/>
        </w:rPr>
        <w:t xml:space="preserve">comparative </w:t>
      </w:r>
      <w:r w:rsidRPr="00EE0EE8">
        <w:rPr>
          <w:rFonts w:ascii="Tahoma" w:hAnsi="Tahoma" w:cs="Tahoma"/>
          <w:sz w:val="24"/>
          <w:szCs w:val="24"/>
        </w:rPr>
        <w:t>de</w:t>
      </w:r>
      <w:r w:rsidR="003243EE" w:rsidRPr="00EE0EE8">
        <w:rPr>
          <w:rFonts w:ascii="Tahoma" w:hAnsi="Tahoma" w:cs="Tahoma"/>
          <w:sz w:val="24"/>
          <w:szCs w:val="24"/>
        </w:rPr>
        <w:t>s</w:t>
      </w:r>
      <w:r w:rsidRPr="00EE0EE8">
        <w:rPr>
          <w:rFonts w:ascii="Tahoma" w:hAnsi="Tahoma" w:cs="Tahoma"/>
          <w:sz w:val="24"/>
          <w:szCs w:val="24"/>
        </w:rPr>
        <w:t xml:space="preserve"> </w:t>
      </w:r>
      <w:r w:rsidR="006F4486" w:rsidRPr="00EE0EE8">
        <w:rPr>
          <w:rFonts w:ascii="Tahoma" w:hAnsi="Tahoma" w:cs="Tahoma"/>
          <w:sz w:val="24"/>
          <w:szCs w:val="24"/>
        </w:rPr>
        <w:t xml:space="preserve">« micro-enseignements » </w:t>
      </w:r>
      <w:r w:rsidRPr="00EE0EE8">
        <w:rPr>
          <w:rFonts w:ascii="Tahoma" w:hAnsi="Tahoma" w:cs="Tahoma"/>
          <w:sz w:val="24"/>
          <w:szCs w:val="24"/>
        </w:rPr>
        <w:t>dispensés par deux étudiants</w:t>
      </w:r>
      <w:r w:rsidR="00FF7A27" w:rsidRPr="00EE0EE8">
        <w:rPr>
          <w:rFonts w:ascii="Tahoma" w:hAnsi="Tahoma" w:cs="Tahoma"/>
          <w:sz w:val="24"/>
          <w:szCs w:val="24"/>
        </w:rPr>
        <w:t>, attentive aux jeux de</w:t>
      </w:r>
      <w:r w:rsidR="00EF43A4" w:rsidRPr="00EE0EE8">
        <w:rPr>
          <w:rFonts w:ascii="Tahoma" w:hAnsi="Tahoma" w:cs="Tahoma"/>
          <w:sz w:val="24"/>
          <w:szCs w:val="24"/>
        </w:rPr>
        <w:t>s</w:t>
      </w:r>
      <w:r w:rsidR="00FF7A27" w:rsidRPr="00EE0EE8">
        <w:rPr>
          <w:rFonts w:ascii="Tahoma" w:hAnsi="Tahoma" w:cs="Tahoma"/>
          <w:sz w:val="24"/>
          <w:szCs w:val="24"/>
        </w:rPr>
        <w:t xml:space="preserve"> définitions des acteurs, </w:t>
      </w:r>
      <w:r w:rsidR="00E61674">
        <w:rPr>
          <w:rFonts w:ascii="Tahoma" w:hAnsi="Tahoma" w:cs="Tahoma"/>
          <w:sz w:val="24"/>
          <w:szCs w:val="24"/>
        </w:rPr>
        <w:t>leur permet</w:t>
      </w:r>
      <w:r w:rsidR="003243EE" w:rsidRPr="00EE0EE8">
        <w:rPr>
          <w:rFonts w:ascii="Tahoma" w:hAnsi="Tahoma" w:cs="Tahoma"/>
          <w:sz w:val="24"/>
          <w:szCs w:val="24"/>
        </w:rPr>
        <w:t xml:space="preserve"> de </w:t>
      </w:r>
      <w:r w:rsidR="00FF7A27" w:rsidRPr="00EE0EE8">
        <w:rPr>
          <w:rFonts w:ascii="Tahoma" w:hAnsi="Tahoma" w:cs="Tahoma"/>
          <w:sz w:val="24"/>
          <w:szCs w:val="24"/>
        </w:rPr>
        <w:t xml:space="preserve">pointer </w:t>
      </w:r>
      <w:r w:rsidR="003243EE" w:rsidRPr="00EE0EE8">
        <w:rPr>
          <w:rFonts w:ascii="Tahoma" w:hAnsi="Tahoma" w:cs="Tahoma"/>
          <w:sz w:val="24"/>
          <w:szCs w:val="24"/>
        </w:rPr>
        <w:t xml:space="preserve">des clivages </w:t>
      </w:r>
      <w:r w:rsidR="00E61674">
        <w:rPr>
          <w:rFonts w:ascii="Tahoma" w:hAnsi="Tahoma" w:cs="Tahoma"/>
          <w:sz w:val="24"/>
          <w:szCs w:val="24"/>
        </w:rPr>
        <w:t xml:space="preserve">importants </w:t>
      </w:r>
      <w:r w:rsidR="003243EE" w:rsidRPr="00EE0EE8">
        <w:rPr>
          <w:rFonts w:ascii="Tahoma" w:hAnsi="Tahoma" w:cs="Tahoma"/>
          <w:sz w:val="24"/>
          <w:szCs w:val="24"/>
        </w:rPr>
        <w:t xml:space="preserve">entre les degrés de professionnalisation </w:t>
      </w:r>
      <w:r w:rsidR="00FF7A27" w:rsidRPr="00EE0EE8">
        <w:rPr>
          <w:rFonts w:ascii="Tahoma" w:hAnsi="Tahoma" w:cs="Tahoma"/>
          <w:sz w:val="24"/>
          <w:szCs w:val="24"/>
        </w:rPr>
        <w:t>des formés</w:t>
      </w:r>
      <w:r w:rsidR="00E61674">
        <w:rPr>
          <w:rFonts w:ascii="Tahoma" w:hAnsi="Tahoma" w:cs="Tahoma"/>
          <w:sz w:val="24"/>
          <w:szCs w:val="24"/>
        </w:rPr>
        <w:t xml:space="preserve"> concernés</w:t>
      </w:r>
      <w:r w:rsidR="00FF7A27" w:rsidRPr="00EE0EE8">
        <w:rPr>
          <w:rFonts w:ascii="Tahoma" w:hAnsi="Tahoma" w:cs="Tahoma"/>
          <w:sz w:val="24"/>
          <w:szCs w:val="24"/>
        </w:rPr>
        <w:t xml:space="preserve">. </w:t>
      </w:r>
    </w:p>
    <w:p w:rsidR="003243EE" w:rsidRPr="00EE0EE8" w:rsidRDefault="003243EE" w:rsidP="00F33048">
      <w:pPr>
        <w:pStyle w:val="Sansinterligne"/>
        <w:jc w:val="both"/>
        <w:rPr>
          <w:rFonts w:ascii="Tahoma" w:hAnsi="Tahoma" w:cs="Tahoma"/>
          <w:sz w:val="24"/>
          <w:szCs w:val="24"/>
        </w:rPr>
      </w:pPr>
    </w:p>
    <w:p w:rsidR="00B4782C" w:rsidRPr="00EE0EE8" w:rsidRDefault="00A17F87" w:rsidP="00B4782C">
      <w:pPr>
        <w:spacing w:line="240" w:lineRule="auto"/>
        <w:jc w:val="both"/>
        <w:rPr>
          <w:rFonts w:ascii="Tahoma" w:hAnsi="Tahoma" w:cs="Tahoma"/>
          <w:sz w:val="24"/>
          <w:szCs w:val="24"/>
        </w:rPr>
      </w:pPr>
      <w:r w:rsidRPr="00EE0EE8">
        <w:rPr>
          <w:rFonts w:ascii="Tahoma" w:hAnsi="Tahoma" w:cs="Tahoma"/>
          <w:b/>
          <w:sz w:val="24"/>
          <w:szCs w:val="24"/>
        </w:rPr>
        <w:t>Chloé Gabathuler</w:t>
      </w:r>
      <w:r w:rsidRPr="00EE0EE8">
        <w:rPr>
          <w:rFonts w:ascii="Tahoma" w:hAnsi="Tahoma" w:cs="Tahoma"/>
          <w:sz w:val="24"/>
          <w:szCs w:val="24"/>
        </w:rPr>
        <w:t xml:space="preserve"> apporte</w:t>
      </w:r>
      <w:r w:rsidR="006F4486" w:rsidRPr="00EE0EE8">
        <w:rPr>
          <w:rFonts w:ascii="Tahoma" w:hAnsi="Tahoma" w:cs="Tahoma"/>
          <w:sz w:val="24"/>
          <w:szCs w:val="24"/>
        </w:rPr>
        <w:t xml:space="preserve"> </w:t>
      </w:r>
      <w:r w:rsidR="00DD72DF" w:rsidRPr="00EE0EE8">
        <w:rPr>
          <w:rFonts w:ascii="Tahoma" w:hAnsi="Tahoma" w:cs="Tahoma"/>
          <w:sz w:val="24"/>
          <w:szCs w:val="24"/>
        </w:rPr>
        <w:t>une focale complémentaire concernant la problématique du rapport didactique à l’œuvre</w:t>
      </w:r>
      <w:r w:rsidRPr="00EE0EE8">
        <w:rPr>
          <w:rFonts w:ascii="Tahoma" w:hAnsi="Tahoma" w:cs="Tahoma"/>
          <w:sz w:val="24"/>
          <w:szCs w:val="24"/>
        </w:rPr>
        <w:t>, à savoir</w:t>
      </w:r>
      <w:r w:rsidR="00DD72DF" w:rsidRPr="00EE0EE8">
        <w:rPr>
          <w:rFonts w:ascii="Tahoma" w:hAnsi="Tahoma" w:cs="Tahoma"/>
          <w:sz w:val="24"/>
          <w:szCs w:val="24"/>
        </w:rPr>
        <w:t xml:space="preserve"> l’analyse didactique de la construction de la </w:t>
      </w:r>
      <w:r w:rsidR="00DD72DF" w:rsidRPr="00EE0EE8">
        <w:rPr>
          <w:rFonts w:ascii="Tahoma" w:hAnsi="Tahoma" w:cs="Tahoma"/>
          <w:i/>
          <w:sz w:val="24"/>
          <w:szCs w:val="24"/>
        </w:rPr>
        <w:t>relation esthétique</w:t>
      </w:r>
      <w:r w:rsidR="00DD72DF" w:rsidRPr="00EE0EE8">
        <w:rPr>
          <w:rFonts w:ascii="Tahoma" w:hAnsi="Tahoma" w:cs="Tahoma"/>
          <w:sz w:val="24"/>
          <w:szCs w:val="24"/>
        </w:rPr>
        <w:t xml:space="preserve"> </w:t>
      </w:r>
      <w:r w:rsidR="009C4C9E">
        <w:rPr>
          <w:rFonts w:ascii="Tahoma" w:hAnsi="Tahoma" w:cs="Tahoma"/>
          <w:sz w:val="24"/>
          <w:szCs w:val="24"/>
        </w:rPr>
        <w:t xml:space="preserve">des élèves </w:t>
      </w:r>
      <w:r w:rsidR="00DD72DF" w:rsidRPr="00EE0EE8">
        <w:rPr>
          <w:rFonts w:ascii="Tahoma" w:hAnsi="Tahoma" w:cs="Tahoma"/>
          <w:i/>
          <w:sz w:val="24"/>
          <w:szCs w:val="24"/>
        </w:rPr>
        <w:t>à deux textes littéraires contrastés</w:t>
      </w:r>
      <w:r w:rsidRPr="00EE0EE8">
        <w:rPr>
          <w:rFonts w:ascii="Tahoma" w:hAnsi="Tahoma" w:cs="Tahoma"/>
          <w:sz w:val="24"/>
          <w:szCs w:val="24"/>
        </w:rPr>
        <w:t>.</w:t>
      </w:r>
      <w:r w:rsidR="00DD72DF" w:rsidRPr="00EE0EE8">
        <w:rPr>
          <w:rFonts w:ascii="Tahoma" w:hAnsi="Tahoma" w:cs="Tahoma"/>
          <w:sz w:val="24"/>
          <w:szCs w:val="24"/>
        </w:rPr>
        <w:t xml:space="preserve"> </w:t>
      </w:r>
      <w:r w:rsidRPr="00EE0EE8">
        <w:rPr>
          <w:rFonts w:ascii="Tahoma" w:hAnsi="Tahoma" w:cs="Tahoma"/>
          <w:sz w:val="24"/>
          <w:szCs w:val="24"/>
        </w:rPr>
        <w:t xml:space="preserve">Dans un contexte dont la finalité première est celle </w:t>
      </w:r>
      <w:r w:rsidR="008A6DA1" w:rsidRPr="00EE0EE8">
        <w:rPr>
          <w:rFonts w:ascii="Tahoma" w:hAnsi="Tahoma" w:cs="Tahoma"/>
          <w:sz w:val="24"/>
          <w:szCs w:val="24"/>
        </w:rPr>
        <w:t>de transmettre des savoirs, elle interroge les formes des interactions esthétiques, les</w:t>
      </w:r>
      <w:r w:rsidRPr="00EE0EE8">
        <w:rPr>
          <w:rFonts w:ascii="Tahoma" w:hAnsi="Tahoma" w:cs="Tahoma"/>
          <w:sz w:val="24"/>
          <w:szCs w:val="24"/>
        </w:rPr>
        <w:t xml:space="preserve"> aspects des œuvres </w:t>
      </w:r>
      <w:r w:rsidR="008A6DA1" w:rsidRPr="00EE0EE8">
        <w:rPr>
          <w:rFonts w:ascii="Tahoma" w:hAnsi="Tahoma" w:cs="Tahoma"/>
          <w:sz w:val="24"/>
          <w:szCs w:val="24"/>
        </w:rPr>
        <w:t>qui sont valorisés et les</w:t>
      </w:r>
      <w:r w:rsidRPr="00EE0EE8">
        <w:rPr>
          <w:rFonts w:ascii="Tahoma" w:hAnsi="Tahoma" w:cs="Tahoma"/>
          <w:sz w:val="24"/>
          <w:szCs w:val="24"/>
        </w:rPr>
        <w:t xml:space="preserve"> finalités </w:t>
      </w:r>
      <w:r w:rsidR="008A6DA1" w:rsidRPr="00EE0EE8">
        <w:rPr>
          <w:rFonts w:ascii="Tahoma" w:hAnsi="Tahoma" w:cs="Tahoma"/>
          <w:sz w:val="24"/>
          <w:szCs w:val="24"/>
        </w:rPr>
        <w:t xml:space="preserve">qui sont conférées </w:t>
      </w:r>
      <w:r w:rsidR="009C4C9E">
        <w:rPr>
          <w:rFonts w:ascii="Tahoma" w:hAnsi="Tahoma" w:cs="Tahoma"/>
          <w:sz w:val="24"/>
          <w:szCs w:val="24"/>
        </w:rPr>
        <w:t xml:space="preserve">aux </w:t>
      </w:r>
      <w:r w:rsidRPr="00EE0EE8">
        <w:rPr>
          <w:rFonts w:ascii="Tahoma" w:hAnsi="Tahoma" w:cs="Tahoma"/>
          <w:sz w:val="24"/>
          <w:szCs w:val="24"/>
        </w:rPr>
        <w:t>échanges. A partir d’un corpus de 60 leçons (10 du prim</w:t>
      </w:r>
      <w:r w:rsidR="009C4C9E">
        <w:rPr>
          <w:rFonts w:ascii="Tahoma" w:hAnsi="Tahoma" w:cs="Tahoma"/>
          <w:sz w:val="24"/>
          <w:szCs w:val="24"/>
        </w:rPr>
        <w:t xml:space="preserve">aire, 10 du secondaire I et 10 </w:t>
      </w:r>
      <w:r w:rsidRPr="00EE0EE8">
        <w:rPr>
          <w:rFonts w:ascii="Tahoma" w:hAnsi="Tahoma" w:cs="Tahoma"/>
          <w:sz w:val="24"/>
          <w:szCs w:val="24"/>
        </w:rPr>
        <w:t xml:space="preserve">du secondaire II), elle cherche </w:t>
      </w:r>
      <w:r w:rsidR="009C4C9E">
        <w:rPr>
          <w:rFonts w:ascii="Tahoma" w:hAnsi="Tahoma" w:cs="Tahoma"/>
          <w:sz w:val="24"/>
          <w:szCs w:val="24"/>
        </w:rPr>
        <w:t xml:space="preserve">à déterminer : </w:t>
      </w:r>
      <w:r w:rsidRPr="00EE0EE8">
        <w:rPr>
          <w:rFonts w:ascii="Tahoma" w:hAnsi="Tahoma" w:cs="Tahoma"/>
          <w:sz w:val="24"/>
          <w:szCs w:val="24"/>
        </w:rPr>
        <w:t>le rôle des enseignants et des élèves dans les transactions didactiques relative</w:t>
      </w:r>
      <w:r w:rsidR="009C4C9E">
        <w:rPr>
          <w:rFonts w:ascii="Tahoma" w:hAnsi="Tahoma" w:cs="Tahoma"/>
          <w:sz w:val="24"/>
          <w:szCs w:val="24"/>
        </w:rPr>
        <w:t xml:space="preserve">s à la valeur des textes ; </w:t>
      </w:r>
      <w:r w:rsidRPr="00EE0EE8">
        <w:rPr>
          <w:rFonts w:ascii="Tahoma" w:hAnsi="Tahoma" w:cs="Tahoma"/>
          <w:sz w:val="24"/>
          <w:szCs w:val="24"/>
        </w:rPr>
        <w:t>la forme que revêt la relation esthétique en contexte scolai</w:t>
      </w:r>
      <w:r w:rsidR="009C4C9E">
        <w:rPr>
          <w:rFonts w:ascii="Tahoma" w:hAnsi="Tahoma" w:cs="Tahoma"/>
          <w:sz w:val="24"/>
          <w:szCs w:val="24"/>
        </w:rPr>
        <w:t>re;</w:t>
      </w:r>
      <w:r w:rsidR="00CE1E81" w:rsidRPr="00EE0EE8">
        <w:rPr>
          <w:rFonts w:ascii="Tahoma" w:hAnsi="Tahoma" w:cs="Tahoma"/>
          <w:sz w:val="24"/>
          <w:szCs w:val="24"/>
        </w:rPr>
        <w:t xml:space="preserve"> les savoirs traités. </w:t>
      </w:r>
      <w:r w:rsidRPr="00EE0EE8">
        <w:rPr>
          <w:rFonts w:ascii="Tahoma" w:hAnsi="Tahoma" w:cs="Tahoma"/>
          <w:sz w:val="24"/>
          <w:szCs w:val="24"/>
        </w:rPr>
        <w:t xml:space="preserve">Ces derniers sont </w:t>
      </w:r>
      <w:r w:rsidR="009C4C9E">
        <w:rPr>
          <w:rFonts w:ascii="Tahoma" w:hAnsi="Tahoma" w:cs="Tahoma"/>
          <w:sz w:val="24"/>
          <w:szCs w:val="24"/>
        </w:rPr>
        <w:t xml:space="preserve">analysés </w:t>
      </w:r>
      <w:r w:rsidRPr="00EE0EE8">
        <w:rPr>
          <w:rFonts w:ascii="Tahoma" w:hAnsi="Tahoma" w:cs="Tahoma"/>
          <w:sz w:val="24"/>
          <w:szCs w:val="24"/>
        </w:rPr>
        <w:t>en fonction de ce que les propriétés des œuvres littéraires induis</w:t>
      </w:r>
      <w:r w:rsidR="00CE1E81" w:rsidRPr="00EE0EE8">
        <w:rPr>
          <w:rFonts w:ascii="Tahoma" w:hAnsi="Tahoma" w:cs="Tahoma"/>
          <w:sz w:val="24"/>
          <w:szCs w:val="24"/>
        </w:rPr>
        <w:t>ent chez les élèves</w:t>
      </w:r>
      <w:r w:rsidRPr="00EE0EE8">
        <w:rPr>
          <w:rFonts w:ascii="Tahoma" w:hAnsi="Tahoma" w:cs="Tahoma"/>
          <w:sz w:val="24"/>
          <w:szCs w:val="24"/>
        </w:rPr>
        <w:t xml:space="preserve"> en termes de </w:t>
      </w:r>
      <w:r w:rsidRPr="00EE0EE8">
        <w:rPr>
          <w:rFonts w:ascii="Tahoma" w:hAnsi="Tahoma" w:cs="Tahoma"/>
          <w:i/>
          <w:sz w:val="24"/>
          <w:szCs w:val="24"/>
        </w:rPr>
        <w:t>réception esthétique</w:t>
      </w:r>
      <w:r w:rsidRPr="00EE0EE8">
        <w:rPr>
          <w:rFonts w:ascii="Tahoma" w:hAnsi="Tahoma" w:cs="Tahoma"/>
          <w:sz w:val="24"/>
          <w:szCs w:val="24"/>
        </w:rPr>
        <w:t xml:space="preserve">. </w:t>
      </w:r>
      <w:r w:rsidR="00CE1E81" w:rsidRPr="00EE0EE8">
        <w:rPr>
          <w:rFonts w:ascii="Tahoma" w:hAnsi="Tahoma" w:cs="Tahoma"/>
          <w:sz w:val="24"/>
          <w:szCs w:val="24"/>
        </w:rPr>
        <w:t xml:space="preserve">Cette </w:t>
      </w:r>
      <w:r w:rsidRPr="00EE0EE8">
        <w:rPr>
          <w:rFonts w:ascii="Tahoma" w:hAnsi="Tahoma" w:cs="Tahoma"/>
          <w:sz w:val="24"/>
          <w:szCs w:val="24"/>
        </w:rPr>
        <w:t>étude met en perspective comparative, entre autres, la spécificité du rapport entre l'action de définition et les propriétés des œuvres littéraires. Ces propriétés sont analysées dans leur tension entre une construction soc</w:t>
      </w:r>
      <w:r w:rsidR="000D1334" w:rsidRPr="00EE0EE8">
        <w:rPr>
          <w:rFonts w:ascii="Tahoma" w:hAnsi="Tahoma" w:cs="Tahoma"/>
          <w:sz w:val="24"/>
          <w:szCs w:val="24"/>
        </w:rPr>
        <w:t>iale (qui incite l’élève à une</w:t>
      </w:r>
      <w:r w:rsidRPr="00EE0EE8">
        <w:rPr>
          <w:rFonts w:ascii="Tahoma" w:hAnsi="Tahoma" w:cs="Tahoma"/>
          <w:sz w:val="24"/>
          <w:szCs w:val="24"/>
        </w:rPr>
        <w:t xml:space="preserve"> relation esthé</w:t>
      </w:r>
      <w:r w:rsidR="009C4C9E">
        <w:rPr>
          <w:rFonts w:ascii="Tahoma" w:hAnsi="Tahoma" w:cs="Tahoma"/>
          <w:sz w:val="24"/>
          <w:szCs w:val="24"/>
        </w:rPr>
        <w:t>tique déjà là</w:t>
      </w:r>
      <w:r w:rsidRPr="00EE0EE8">
        <w:rPr>
          <w:rFonts w:ascii="Tahoma" w:hAnsi="Tahoma" w:cs="Tahoma"/>
          <w:sz w:val="24"/>
          <w:szCs w:val="24"/>
        </w:rPr>
        <w:t>) et une construction in situ, -dite "réformée"- des savoirs, qui  prend en compte</w:t>
      </w:r>
      <w:r w:rsidR="009C4C9E">
        <w:rPr>
          <w:rFonts w:ascii="Tahoma" w:hAnsi="Tahoma" w:cs="Tahoma"/>
          <w:sz w:val="24"/>
          <w:szCs w:val="24"/>
        </w:rPr>
        <w:t xml:space="preserve"> </w:t>
      </w:r>
      <w:r w:rsidRPr="00EE0EE8">
        <w:rPr>
          <w:rFonts w:ascii="Tahoma" w:hAnsi="Tahoma" w:cs="Tahoma"/>
          <w:sz w:val="24"/>
          <w:szCs w:val="24"/>
        </w:rPr>
        <w:t>le rapport que les élèves entretiennent avec l'œuvre littéraire</w:t>
      </w:r>
      <w:r w:rsidR="009C4C9E">
        <w:rPr>
          <w:rFonts w:ascii="Tahoma" w:hAnsi="Tahoma" w:cs="Tahoma"/>
          <w:sz w:val="24"/>
          <w:szCs w:val="24"/>
        </w:rPr>
        <w:t>,</w:t>
      </w:r>
      <w:r w:rsidRPr="00EE0EE8">
        <w:rPr>
          <w:rFonts w:ascii="Tahoma" w:hAnsi="Tahoma" w:cs="Tahoma"/>
          <w:sz w:val="24"/>
          <w:szCs w:val="24"/>
        </w:rPr>
        <w:t xml:space="preserve"> </w:t>
      </w:r>
      <w:r w:rsidR="00014A3A">
        <w:rPr>
          <w:rFonts w:ascii="Tahoma" w:hAnsi="Tahoma" w:cs="Tahoma"/>
          <w:sz w:val="24"/>
          <w:szCs w:val="24"/>
        </w:rPr>
        <w:t xml:space="preserve">en contournant </w:t>
      </w:r>
      <w:r w:rsidRPr="00EE0EE8">
        <w:rPr>
          <w:rFonts w:ascii="Tahoma" w:hAnsi="Tahoma" w:cs="Tahoma"/>
          <w:sz w:val="24"/>
          <w:szCs w:val="24"/>
        </w:rPr>
        <w:t xml:space="preserve">les significations </w:t>
      </w:r>
      <w:r w:rsidR="00B01347" w:rsidRPr="00EE0EE8">
        <w:rPr>
          <w:rFonts w:ascii="Tahoma" w:hAnsi="Tahoma" w:cs="Tahoma"/>
          <w:sz w:val="24"/>
          <w:szCs w:val="24"/>
        </w:rPr>
        <w:t>préc</w:t>
      </w:r>
      <w:r w:rsidR="00B01347">
        <w:rPr>
          <w:rFonts w:ascii="Tahoma" w:hAnsi="Tahoma" w:cs="Tahoma"/>
          <w:sz w:val="24"/>
          <w:szCs w:val="24"/>
        </w:rPr>
        <w:t>onstruites.</w:t>
      </w:r>
    </w:p>
    <w:p w:rsidR="00AB0FA7" w:rsidRPr="00EE0EE8" w:rsidRDefault="00AB0FA7" w:rsidP="0053341C">
      <w:pPr>
        <w:spacing w:after="0" w:line="240" w:lineRule="auto"/>
        <w:jc w:val="both"/>
        <w:rPr>
          <w:rFonts w:ascii="Tahoma" w:eastAsia="Times New Roman" w:hAnsi="Tahoma" w:cs="Tahoma"/>
          <w:b/>
          <w:sz w:val="24"/>
          <w:szCs w:val="24"/>
          <w:lang w:eastAsia="fr-CH"/>
        </w:rPr>
      </w:pPr>
      <w:r w:rsidRPr="00EE0EE8">
        <w:rPr>
          <w:rFonts w:ascii="Tahoma" w:eastAsia="Times New Roman" w:hAnsi="Tahoma" w:cs="Tahoma"/>
          <w:b/>
          <w:sz w:val="24"/>
          <w:szCs w:val="24"/>
          <w:lang w:eastAsia="fr-CH"/>
        </w:rPr>
        <w:lastRenderedPageBreak/>
        <w:t xml:space="preserve">Références bibliographiques </w:t>
      </w:r>
    </w:p>
    <w:p w:rsidR="00696321" w:rsidRPr="00EE0EE8" w:rsidRDefault="00696321" w:rsidP="00696321">
      <w:pPr>
        <w:spacing w:after="0" w:line="240" w:lineRule="auto"/>
        <w:jc w:val="both"/>
        <w:rPr>
          <w:rFonts w:ascii="Tahoma" w:eastAsia="Times New Roman" w:hAnsi="Tahoma" w:cs="Tahoma"/>
          <w:sz w:val="24"/>
          <w:szCs w:val="24"/>
          <w:lang w:eastAsia="fr-CH"/>
        </w:rPr>
      </w:pPr>
    </w:p>
    <w:p w:rsidR="001044F9" w:rsidRPr="007F1441" w:rsidRDefault="001044F9" w:rsidP="007F1441">
      <w:pPr>
        <w:spacing w:line="240" w:lineRule="auto"/>
        <w:jc w:val="both"/>
        <w:rPr>
          <w:rStyle w:val="Lienhypertexte"/>
          <w:rFonts w:ascii="Tahoma" w:hAnsi="Tahoma" w:cs="Tahoma"/>
          <w:color w:val="auto"/>
          <w:sz w:val="24"/>
          <w:szCs w:val="24"/>
          <w:u w:val="none"/>
        </w:rPr>
      </w:pPr>
      <w:r w:rsidRPr="00EE0EE8">
        <w:rPr>
          <w:rFonts w:ascii="Tahoma" w:hAnsi="Tahoma" w:cs="Tahoma"/>
          <w:sz w:val="24"/>
          <w:szCs w:val="24"/>
        </w:rPr>
        <w:t xml:space="preserve">Gabathuler, C. (2015). </w:t>
      </w:r>
      <w:r w:rsidRPr="00EE0EE8">
        <w:rPr>
          <w:rFonts w:ascii="Tahoma" w:hAnsi="Tahoma" w:cs="Tahoma"/>
          <w:i/>
          <w:sz w:val="24"/>
          <w:szCs w:val="24"/>
        </w:rPr>
        <w:t>La relation esthétique dans l’enseignement de la lecture de textes littéraires. Analyse comparative de pratiques effectives au fil de la scolarité.</w:t>
      </w:r>
      <w:r w:rsidRPr="00EE0EE8">
        <w:rPr>
          <w:rFonts w:ascii="Tahoma" w:hAnsi="Tahoma" w:cs="Tahoma"/>
          <w:sz w:val="24"/>
          <w:szCs w:val="24"/>
        </w:rPr>
        <w:t xml:space="preserve"> Thèse de doctorat. Université de Genève.</w:t>
      </w:r>
    </w:p>
    <w:p w:rsidR="001044F9" w:rsidRDefault="001044F9" w:rsidP="001044F9">
      <w:pPr>
        <w:pStyle w:val="Sansinterligne"/>
        <w:jc w:val="both"/>
        <w:rPr>
          <w:rFonts w:ascii="Tahoma" w:hAnsi="Tahoma" w:cs="Tahoma"/>
          <w:sz w:val="24"/>
          <w:szCs w:val="24"/>
        </w:rPr>
      </w:pPr>
      <w:r w:rsidRPr="00EE0EE8">
        <w:rPr>
          <w:rFonts w:ascii="Tahoma" w:hAnsi="Tahoma" w:cs="Tahoma"/>
          <w:bCs/>
          <w:sz w:val="24"/>
          <w:szCs w:val="24"/>
        </w:rPr>
        <w:t xml:space="preserve">Leutenegger, F. </w:t>
      </w:r>
      <w:r w:rsidRPr="00EE0EE8">
        <w:rPr>
          <w:rFonts w:ascii="Tahoma" w:hAnsi="Tahoma" w:cs="Tahoma"/>
          <w:sz w:val="24"/>
          <w:szCs w:val="24"/>
        </w:rPr>
        <w:t xml:space="preserve">(2009). </w:t>
      </w:r>
      <w:r w:rsidRPr="00EE0EE8">
        <w:rPr>
          <w:rFonts w:ascii="Tahoma" w:hAnsi="Tahoma" w:cs="Tahoma"/>
          <w:i/>
          <w:iCs/>
          <w:sz w:val="24"/>
          <w:szCs w:val="24"/>
        </w:rPr>
        <w:t>Le temps d’instruire : approche clinique et expérimentale du didactique ordinaire en mathématiques</w:t>
      </w:r>
      <w:r w:rsidRPr="00EE0EE8">
        <w:rPr>
          <w:rFonts w:ascii="Tahoma" w:hAnsi="Tahoma" w:cs="Tahoma"/>
          <w:sz w:val="24"/>
          <w:szCs w:val="24"/>
        </w:rPr>
        <w:t>, Berne, Peter Lang</w:t>
      </w:r>
      <w:r w:rsidR="009C34B3">
        <w:rPr>
          <w:rFonts w:ascii="Tahoma" w:hAnsi="Tahoma" w:cs="Tahoma"/>
          <w:sz w:val="24"/>
          <w:szCs w:val="24"/>
        </w:rPr>
        <w:t>.</w:t>
      </w:r>
      <w:r w:rsidRPr="00EE0EE8">
        <w:rPr>
          <w:rFonts w:ascii="Tahoma" w:hAnsi="Tahoma" w:cs="Tahoma"/>
          <w:sz w:val="24"/>
          <w:szCs w:val="24"/>
        </w:rPr>
        <w:t xml:space="preserve"> </w:t>
      </w:r>
    </w:p>
    <w:p w:rsidR="009C34B3" w:rsidRPr="00EE0EE8" w:rsidRDefault="009C34B3" w:rsidP="001044F9">
      <w:pPr>
        <w:pStyle w:val="Sansinterligne"/>
        <w:jc w:val="both"/>
        <w:rPr>
          <w:rFonts w:ascii="Tahoma" w:hAnsi="Tahoma" w:cs="Tahoma"/>
          <w:sz w:val="24"/>
          <w:szCs w:val="24"/>
        </w:rPr>
      </w:pPr>
    </w:p>
    <w:p w:rsidR="001044F9" w:rsidRPr="00EE0EE8" w:rsidRDefault="001044F9" w:rsidP="001044F9">
      <w:pPr>
        <w:jc w:val="both"/>
        <w:rPr>
          <w:rFonts w:ascii="Tahoma" w:eastAsia="Calibri" w:hAnsi="Tahoma" w:cs="Tahoma"/>
          <w:sz w:val="24"/>
          <w:szCs w:val="24"/>
        </w:rPr>
      </w:pPr>
      <w:r w:rsidRPr="00EE0EE8">
        <w:rPr>
          <w:rFonts w:ascii="Tahoma" w:eastAsia="Calibri" w:hAnsi="Tahoma" w:cs="Tahoma"/>
          <w:sz w:val="24"/>
          <w:szCs w:val="24"/>
        </w:rPr>
        <w:t xml:space="preserve">Mili et al (2013) = (2013), « Corps sonore / corps scénique /corps écrit. Corporéité dans les didactiques des arts (danse, théâtre, musique, arts visuels) », in </w:t>
      </w:r>
      <w:r w:rsidRPr="00EE0EE8">
        <w:rPr>
          <w:rFonts w:ascii="Tahoma" w:eastAsia="Calibri" w:hAnsi="Tahoma" w:cs="Tahoma"/>
          <w:i/>
          <w:sz w:val="24"/>
          <w:szCs w:val="24"/>
        </w:rPr>
        <w:t>Raisons éducatives</w:t>
      </w:r>
      <w:r w:rsidRPr="00EE0EE8">
        <w:rPr>
          <w:rFonts w:ascii="Tahoma" w:eastAsia="Calibri" w:hAnsi="Tahoma" w:cs="Tahoma"/>
          <w:sz w:val="24"/>
          <w:szCs w:val="24"/>
        </w:rPr>
        <w:t xml:space="preserve">, no 17 / 2013 : </w:t>
      </w:r>
      <w:r w:rsidRPr="00EE0EE8">
        <w:rPr>
          <w:rFonts w:ascii="Tahoma" w:eastAsia="Calibri" w:hAnsi="Tahoma" w:cs="Tahoma"/>
          <w:i/>
          <w:sz w:val="24"/>
          <w:szCs w:val="24"/>
        </w:rPr>
        <w:t>Didactique en construction-Constructions des didactiques</w:t>
      </w:r>
      <w:r w:rsidRPr="00EE0EE8">
        <w:rPr>
          <w:rFonts w:ascii="Tahoma" w:eastAsia="Calibri" w:hAnsi="Tahoma" w:cs="Tahoma"/>
          <w:sz w:val="24"/>
          <w:szCs w:val="24"/>
        </w:rPr>
        <w:t xml:space="preserve">, Les Cahiers de la section des sciences de l’éducation, Université de Genève. </w:t>
      </w:r>
    </w:p>
    <w:p w:rsidR="001044F9" w:rsidRPr="00EE0EE8" w:rsidRDefault="001044F9" w:rsidP="001044F9">
      <w:pPr>
        <w:autoSpaceDE w:val="0"/>
        <w:autoSpaceDN w:val="0"/>
        <w:adjustRightInd w:val="0"/>
        <w:spacing w:after="0" w:line="240" w:lineRule="auto"/>
        <w:jc w:val="both"/>
        <w:rPr>
          <w:rFonts w:ascii="Tahoma" w:hAnsi="Tahoma" w:cs="Tahoma"/>
          <w:sz w:val="24"/>
          <w:szCs w:val="24"/>
        </w:rPr>
      </w:pPr>
      <w:r w:rsidRPr="00EE0EE8">
        <w:rPr>
          <w:rFonts w:ascii="Tahoma" w:hAnsi="Tahoma" w:cs="Tahoma"/>
          <w:sz w:val="24"/>
          <w:szCs w:val="24"/>
        </w:rPr>
        <w:t xml:space="preserve">Meyerson (1949) = Meyerson, I. (1949), « Comportement, travail, expérience, œuvre », in: </w:t>
      </w:r>
      <w:r w:rsidRPr="00EE0EE8">
        <w:rPr>
          <w:rFonts w:ascii="Tahoma" w:hAnsi="Tahoma" w:cs="Tahoma"/>
          <w:i/>
          <w:iCs/>
          <w:sz w:val="24"/>
          <w:szCs w:val="24"/>
        </w:rPr>
        <w:t>L'année psychologique</w:t>
      </w:r>
      <w:r w:rsidRPr="00EE0EE8">
        <w:rPr>
          <w:rFonts w:ascii="Tahoma" w:hAnsi="Tahoma" w:cs="Tahoma"/>
          <w:sz w:val="24"/>
          <w:szCs w:val="24"/>
        </w:rPr>
        <w:t>, 1949, vol. 50, n°1. pp. 77-82.</w:t>
      </w:r>
    </w:p>
    <w:p w:rsidR="001044F9" w:rsidRPr="00EE0EE8" w:rsidRDefault="001044F9" w:rsidP="001044F9">
      <w:pPr>
        <w:tabs>
          <w:tab w:val="left" w:pos="4395"/>
        </w:tabs>
        <w:spacing w:after="0" w:line="240" w:lineRule="auto"/>
        <w:rPr>
          <w:rFonts w:ascii="Tahoma" w:eastAsia="Times New Roman" w:hAnsi="Tahoma" w:cs="Tahoma"/>
          <w:sz w:val="24"/>
          <w:szCs w:val="24"/>
          <w:lang w:eastAsia="fr-FR"/>
        </w:rPr>
      </w:pPr>
    </w:p>
    <w:p w:rsidR="00696321" w:rsidRPr="007F1441" w:rsidRDefault="00EA436F" w:rsidP="007F1441">
      <w:pPr>
        <w:autoSpaceDE w:val="0"/>
        <w:autoSpaceDN w:val="0"/>
        <w:adjustRightInd w:val="0"/>
        <w:jc w:val="both"/>
        <w:rPr>
          <w:rFonts w:ascii="Tahoma" w:eastAsia="Calibri" w:hAnsi="Tahoma" w:cs="Tahoma"/>
          <w:sz w:val="24"/>
          <w:szCs w:val="24"/>
        </w:rPr>
      </w:pPr>
      <w:r w:rsidRPr="00EE0EE8">
        <w:rPr>
          <w:rFonts w:ascii="Tahoma" w:eastAsia="Calibri" w:hAnsi="Tahoma" w:cs="Tahoma"/>
          <w:bCs/>
          <w:sz w:val="24"/>
          <w:szCs w:val="24"/>
        </w:rPr>
        <w:t xml:space="preserve">Nattiez (1987) = Nattiez, J.-J. </w:t>
      </w:r>
      <w:r w:rsidRPr="00EE0EE8">
        <w:rPr>
          <w:rFonts w:ascii="Tahoma" w:eastAsia="Calibri" w:hAnsi="Tahoma" w:cs="Tahoma"/>
          <w:sz w:val="24"/>
          <w:szCs w:val="24"/>
        </w:rPr>
        <w:t xml:space="preserve">(1987), </w:t>
      </w:r>
      <w:r w:rsidRPr="00EE0EE8">
        <w:rPr>
          <w:rFonts w:ascii="Tahoma" w:eastAsia="Calibri" w:hAnsi="Tahoma" w:cs="Tahoma"/>
          <w:i/>
          <w:iCs/>
          <w:sz w:val="24"/>
          <w:szCs w:val="24"/>
        </w:rPr>
        <w:t xml:space="preserve">Musicologie générale et sémiologie, </w:t>
      </w:r>
      <w:r w:rsidRPr="00EE0EE8">
        <w:rPr>
          <w:rFonts w:ascii="Tahoma" w:eastAsia="Calibri" w:hAnsi="Tahoma" w:cs="Tahoma"/>
          <w:sz w:val="24"/>
          <w:szCs w:val="24"/>
        </w:rPr>
        <w:t>C. Bourgois (Éd), Paris.</w:t>
      </w:r>
    </w:p>
    <w:p w:rsidR="00696321" w:rsidRPr="00EE0EE8" w:rsidRDefault="00696321" w:rsidP="00696321">
      <w:pPr>
        <w:pStyle w:val="Sansinterligne"/>
        <w:rPr>
          <w:rFonts w:ascii="Tahoma" w:eastAsia="Calibri" w:hAnsi="Tahoma" w:cs="Tahoma"/>
          <w:sz w:val="24"/>
          <w:szCs w:val="24"/>
        </w:rPr>
      </w:pPr>
      <w:r w:rsidRPr="00EE0EE8">
        <w:rPr>
          <w:rFonts w:ascii="Tahoma" w:eastAsia="Calibri" w:hAnsi="Tahoma" w:cs="Tahoma"/>
          <w:sz w:val="24"/>
          <w:szCs w:val="24"/>
        </w:rPr>
        <w:t xml:space="preserve">Sensevy, G. &amp; Mercier, A. (Eds.) (2007). </w:t>
      </w:r>
      <w:r w:rsidRPr="00EE0EE8">
        <w:rPr>
          <w:rFonts w:ascii="Tahoma" w:eastAsia="Calibri" w:hAnsi="Tahoma" w:cs="Tahoma"/>
          <w:i/>
          <w:sz w:val="24"/>
          <w:szCs w:val="24"/>
        </w:rPr>
        <w:t>Agir ensemble. L’action didactique conjointe du professeur et des élèves</w:t>
      </w:r>
      <w:r w:rsidRPr="00EE0EE8">
        <w:rPr>
          <w:rFonts w:ascii="Tahoma" w:eastAsia="Calibri" w:hAnsi="Tahoma" w:cs="Tahoma"/>
          <w:sz w:val="24"/>
          <w:szCs w:val="24"/>
        </w:rPr>
        <w:t>, Rennes : Presses universitaires de Rennes.</w:t>
      </w:r>
    </w:p>
    <w:p w:rsidR="00696321" w:rsidRPr="00EE0EE8" w:rsidRDefault="00696321" w:rsidP="00696321">
      <w:pPr>
        <w:pStyle w:val="Sansinterligne"/>
        <w:rPr>
          <w:rFonts w:ascii="Tahoma" w:hAnsi="Tahoma" w:cs="Tahoma"/>
          <w:sz w:val="24"/>
          <w:szCs w:val="24"/>
        </w:rPr>
      </w:pPr>
    </w:p>
    <w:p w:rsidR="00EB22CC" w:rsidRPr="00EE0EE8" w:rsidRDefault="00EB22CC" w:rsidP="00EB22CC">
      <w:pPr>
        <w:jc w:val="both"/>
        <w:rPr>
          <w:rFonts w:ascii="Tahoma" w:eastAsia="Calibri" w:hAnsi="Tahoma" w:cs="Tahoma"/>
          <w:sz w:val="24"/>
          <w:szCs w:val="24"/>
        </w:rPr>
      </w:pPr>
      <w:r w:rsidRPr="00EE0EE8">
        <w:rPr>
          <w:rFonts w:ascii="Tahoma" w:eastAsia="Calibri" w:hAnsi="Tahoma" w:cs="Tahoma"/>
          <w:sz w:val="24"/>
          <w:szCs w:val="24"/>
        </w:rPr>
        <w:t xml:space="preserve">Vanhulle (2009), = Vanhulle, S. (2009), « Dire les savoirs professionnels : savoirs de référence et logiques d’action », in  Hofstetter, R. &amp; Schneuwly, B. (Eds.), </w:t>
      </w:r>
      <w:r w:rsidRPr="00EE0EE8">
        <w:rPr>
          <w:rFonts w:ascii="Tahoma" w:eastAsia="Calibri" w:hAnsi="Tahoma" w:cs="Tahoma"/>
          <w:i/>
          <w:sz w:val="24"/>
          <w:szCs w:val="24"/>
        </w:rPr>
        <w:t>Savoirs en transformation. Au cœur de l’enseignement et de la formation</w:t>
      </w:r>
      <w:r w:rsidRPr="00EE0EE8">
        <w:rPr>
          <w:rFonts w:ascii="Tahoma" w:eastAsia="Calibri" w:hAnsi="Tahoma" w:cs="Tahoma"/>
          <w:sz w:val="24"/>
          <w:szCs w:val="24"/>
        </w:rPr>
        <w:t>, Bruxelles, Editions De Boeck Université, pp. 245-264.</w:t>
      </w:r>
    </w:p>
    <w:p w:rsidR="006A3E10" w:rsidRPr="00EE0EE8" w:rsidRDefault="006A3E10">
      <w:pPr>
        <w:rPr>
          <w:rFonts w:ascii="Tahoma" w:hAnsi="Tahoma" w:cs="Tahoma"/>
          <w:sz w:val="24"/>
          <w:szCs w:val="24"/>
        </w:rPr>
      </w:pPr>
    </w:p>
    <w:sectPr w:rsidR="006A3E10" w:rsidRPr="00EE0EE8">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7803" w:rsidRDefault="000C7803" w:rsidP="00921DFF">
      <w:pPr>
        <w:spacing w:after="0" w:line="240" w:lineRule="auto"/>
      </w:pPr>
      <w:r>
        <w:separator/>
      </w:r>
    </w:p>
  </w:endnote>
  <w:endnote w:type="continuationSeparator" w:id="0">
    <w:p w:rsidR="000C7803" w:rsidRDefault="000C7803" w:rsidP="00921D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7803" w:rsidRDefault="000C7803" w:rsidP="00921DFF">
      <w:pPr>
        <w:spacing w:after="0" w:line="240" w:lineRule="auto"/>
      </w:pPr>
      <w:r>
        <w:separator/>
      </w:r>
    </w:p>
  </w:footnote>
  <w:footnote w:type="continuationSeparator" w:id="0">
    <w:p w:rsidR="000C7803" w:rsidRDefault="000C7803" w:rsidP="00921D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5175536"/>
      <w:docPartObj>
        <w:docPartGallery w:val="Page Numbers (Top of Page)"/>
        <w:docPartUnique/>
      </w:docPartObj>
    </w:sdtPr>
    <w:sdtEndPr/>
    <w:sdtContent>
      <w:p w:rsidR="00696321" w:rsidRDefault="00696321">
        <w:pPr>
          <w:pStyle w:val="En-tte"/>
          <w:jc w:val="right"/>
        </w:pPr>
        <w:r>
          <w:fldChar w:fldCharType="begin"/>
        </w:r>
        <w:r>
          <w:instrText>PAGE   \* MERGEFORMAT</w:instrText>
        </w:r>
        <w:r>
          <w:fldChar w:fldCharType="separate"/>
        </w:r>
        <w:r w:rsidR="00E871B4" w:rsidRPr="00E871B4">
          <w:rPr>
            <w:noProof/>
            <w:lang w:val="fr-FR"/>
          </w:rPr>
          <w:t>1</w:t>
        </w:r>
        <w:r>
          <w:fldChar w:fldCharType="end"/>
        </w:r>
      </w:p>
    </w:sdtContent>
  </w:sdt>
  <w:p w:rsidR="00696321" w:rsidRDefault="00696321">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207222BC"/>
    <w:lvl w:ilvl="0">
      <w:start w:val="1"/>
      <w:numFmt w:val="bullet"/>
      <w:pStyle w:val="Listepuces"/>
      <w:lvlText w:val=""/>
      <w:lvlJc w:val="left"/>
      <w:pPr>
        <w:tabs>
          <w:tab w:val="num" w:pos="360"/>
        </w:tabs>
        <w:ind w:left="360" w:hanging="360"/>
      </w:pPr>
      <w:rPr>
        <w:rFonts w:ascii="Symbol" w:hAnsi="Symbol" w:hint="default"/>
      </w:rPr>
    </w:lvl>
  </w:abstractNum>
  <w:abstractNum w:abstractNumId="1">
    <w:nsid w:val="18566026"/>
    <w:multiLevelType w:val="hybridMultilevel"/>
    <w:tmpl w:val="9B941724"/>
    <w:lvl w:ilvl="0" w:tplc="100C0005">
      <w:start w:val="1"/>
      <w:numFmt w:val="bullet"/>
      <w:lvlText w:val=""/>
      <w:lvlJc w:val="left"/>
      <w:pPr>
        <w:ind w:left="720" w:hanging="360"/>
      </w:pPr>
      <w:rPr>
        <w:rFonts w:ascii="Wingdings" w:hAnsi="Wingdings" w:hint="default"/>
      </w:rPr>
    </w:lvl>
    <w:lvl w:ilvl="1" w:tplc="100C0003">
      <w:start w:val="1"/>
      <w:numFmt w:val="bullet"/>
      <w:lvlText w:val="o"/>
      <w:lvlJc w:val="left"/>
      <w:pPr>
        <w:ind w:left="1440" w:hanging="360"/>
      </w:pPr>
      <w:rPr>
        <w:rFonts w:ascii="Courier New" w:hAnsi="Courier New" w:cs="Courier New" w:hint="default"/>
      </w:rPr>
    </w:lvl>
    <w:lvl w:ilvl="2" w:tplc="100C0005">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nsid w:val="3B4E68E7"/>
    <w:multiLevelType w:val="hybridMultilevel"/>
    <w:tmpl w:val="53A66392"/>
    <w:lvl w:ilvl="0" w:tplc="39D0519A">
      <w:start w:val="1"/>
      <w:numFmt w:val="bullet"/>
      <w:lvlText w:val="•"/>
      <w:lvlJc w:val="left"/>
      <w:pPr>
        <w:tabs>
          <w:tab w:val="num" w:pos="720"/>
        </w:tabs>
        <w:ind w:left="720" w:hanging="360"/>
      </w:pPr>
      <w:rPr>
        <w:rFonts w:ascii="Arial" w:hAnsi="Arial" w:hint="default"/>
      </w:rPr>
    </w:lvl>
    <w:lvl w:ilvl="1" w:tplc="EE84008C" w:tentative="1">
      <w:start w:val="1"/>
      <w:numFmt w:val="bullet"/>
      <w:lvlText w:val="•"/>
      <w:lvlJc w:val="left"/>
      <w:pPr>
        <w:tabs>
          <w:tab w:val="num" w:pos="1440"/>
        </w:tabs>
        <w:ind w:left="1440" w:hanging="360"/>
      </w:pPr>
      <w:rPr>
        <w:rFonts w:ascii="Arial" w:hAnsi="Arial" w:hint="default"/>
      </w:rPr>
    </w:lvl>
    <w:lvl w:ilvl="2" w:tplc="4E8CAD3E" w:tentative="1">
      <w:start w:val="1"/>
      <w:numFmt w:val="bullet"/>
      <w:lvlText w:val="•"/>
      <w:lvlJc w:val="left"/>
      <w:pPr>
        <w:tabs>
          <w:tab w:val="num" w:pos="2160"/>
        </w:tabs>
        <w:ind w:left="2160" w:hanging="360"/>
      </w:pPr>
      <w:rPr>
        <w:rFonts w:ascii="Arial" w:hAnsi="Arial" w:hint="default"/>
      </w:rPr>
    </w:lvl>
    <w:lvl w:ilvl="3" w:tplc="C596B3C4" w:tentative="1">
      <w:start w:val="1"/>
      <w:numFmt w:val="bullet"/>
      <w:lvlText w:val="•"/>
      <w:lvlJc w:val="left"/>
      <w:pPr>
        <w:tabs>
          <w:tab w:val="num" w:pos="2880"/>
        </w:tabs>
        <w:ind w:left="2880" w:hanging="360"/>
      </w:pPr>
      <w:rPr>
        <w:rFonts w:ascii="Arial" w:hAnsi="Arial" w:hint="default"/>
      </w:rPr>
    </w:lvl>
    <w:lvl w:ilvl="4" w:tplc="FD5C3D98" w:tentative="1">
      <w:start w:val="1"/>
      <w:numFmt w:val="bullet"/>
      <w:lvlText w:val="•"/>
      <w:lvlJc w:val="left"/>
      <w:pPr>
        <w:tabs>
          <w:tab w:val="num" w:pos="3600"/>
        </w:tabs>
        <w:ind w:left="3600" w:hanging="360"/>
      </w:pPr>
      <w:rPr>
        <w:rFonts w:ascii="Arial" w:hAnsi="Arial" w:hint="default"/>
      </w:rPr>
    </w:lvl>
    <w:lvl w:ilvl="5" w:tplc="7F4059D2" w:tentative="1">
      <w:start w:val="1"/>
      <w:numFmt w:val="bullet"/>
      <w:lvlText w:val="•"/>
      <w:lvlJc w:val="left"/>
      <w:pPr>
        <w:tabs>
          <w:tab w:val="num" w:pos="4320"/>
        </w:tabs>
        <w:ind w:left="4320" w:hanging="360"/>
      </w:pPr>
      <w:rPr>
        <w:rFonts w:ascii="Arial" w:hAnsi="Arial" w:hint="default"/>
      </w:rPr>
    </w:lvl>
    <w:lvl w:ilvl="6" w:tplc="622CC1C0" w:tentative="1">
      <w:start w:val="1"/>
      <w:numFmt w:val="bullet"/>
      <w:lvlText w:val="•"/>
      <w:lvlJc w:val="left"/>
      <w:pPr>
        <w:tabs>
          <w:tab w:val="num" w:pos="5040"/>
        </w:tabs>
        <w:ind w:left="5040" w:hanging="360"/>
      </w:pPr>
      <w:rPr>
        <w:rFonts w:ascii="Arial" w:hAnsi="Arial" w:hint="default"/>
      </w:rPr>
    </w:lvl>
    <w:lvl w:ilvl="7" w:tplc="9156154C" w:tentative="1">
      <w:start w:val="1"/>
      <w:numFmt w:val="bullet"/>
      <w:lvlText w:val="•"/>
      <w:lvlJc w:val="left"/>
      <w:pPr>
        <w:tabs>
          <w:tab w:val="num" w:pos="5760"/>
        </w:tabs>
        <w:ind w:left="5760" w:hanging="360"/>
      </w:pPr>
      <w:rPr>
        <w:rFonts w:ascii="Arial" w:hAnsi="Arial" w:hint="default"/>
      </w:rPr>
    </w:lvl>
    <w:lvl w:ilvl="8" w:tplc="8A428BD6" w:tentative="1">
      <w:start w:val="1"/>
      <w:numFmt w:val="bullet"/>
      <w:lvlText w:val="•"/>
      <w:lvlJc w:val="left"/>
      <w:pPr>
        <w:tabs>
          <w:tab w:val="num" w:pos="6480"/>
        </w:tabs>
        <w:ind w:left="6480" w:hanging="360"/>
      </w:pPr>
      <w:rPr>
        <w:rFonts w:ascii="Arial" w:hAnsi="Arial" w:hint="default"/>
      </w:rPr>
    </w:lvl>
  </w:abstractNum>
  <w:abstractNum w:abstractNumId="3">
    <w:nsid w:val="4EB70F25"/>
    <w:multiLevelType w:val="hybridMultilevel"/>
    <w:tmpl w:val="878479CE"/>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
    <w:nsid w:val="706111F0"/>
    <w:multiLevelType w:val="hybridMultilevel"/>
    <w:tmpl w:val="6FDA6DE0"/>
    <w:lvl w:ilvl="0" w:tplc="5ECE9E7C">
      <w:numFmt w:val="bullet"/>
      <w:lvlText w:val="-"/>
      <w:lvlJc w:val="left"/>
      <w:pPr>
        <w:ind w:left="720" w:hanging="360"/>
      </w:pPr>
      <w:rPr>
        <w:rFonts w:ascii="Calibri" w:eastAsia="Calibri" w:hAnsi="Calibri"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5">
    <w:nsid w:val="7E4D17F7"/>
    <w:multiLevelType w:val="hybridMultilevel"/>
    <w:tmpl w:val="8BB049F0"/>
    <w:lvl w:ilvl="0" w:tplc="A6B4EEEC">
      <w:start w:val="1"/>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6">
    <w:nsid w:val="7EDF17B2"/>
    <w:multiLevelType w:val="hybridMultilevel"/>
    <w:tmpl w:val="40625872"/>
    <w:lvl w:ilvl="0" w:tplc="100C000B">
      <w:start w:val="1"/>
      <w:numFmt w:val="bullet"/>
      <w:lvlText w:val=""/>
      <w:lvlJc w:val="left"/>
      <w:pPr>
        <w:ind w:left="720" w:hanging="360"/>
      </w:pPr>
      <w:rPr>
        <w:rFonts w:ascii="Wingdings" w:hAnsi="Wingdings"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4"/>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0"/>
  </w:num>
  <w:num w:numId="5">
    <w:abstractNumId w:val="3"/>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320D"/>
    <w:rsid w:val="0000403E"/>
    <w:rsid w:val="00014A3A"/>
    <w:rsid w:val="00016CE7"/>
    <w:rsid w:val="00021239"/>
    <w:rsid w:val="000231AC"/>
    <w:rsid w:val="000243DC"/>
    <w:rsid w:val="00033794"/>
    <w:rsid w:val="00036C73"/>
    <w:rsid w:val="00042C10"/>
    <w:rsid w:val="00050871"/>
    <w:rsid w:val="000606A7"/>
    <w:rsid w:val="00095C06"/>
    <w:rsid w:val="000976D1"/>
    <w:rsid w:val="000C3336"/>
    <w:rsid w:val="000C7803"/>
    <w:rsid w:val="000D1334"/>
    <w:rsid w:val="0010380D"/>
    <w:rsid w:val="001044F9"/>
    <w:rsid w:val="00122D01"/>
    <w:rsid w:val="00126959"/>
    <w:rsid w:val="00147F53"/>
    <w:rsid w:val="001664E5"/>
    <w:rsid w:val="00173BD4"/>
    <w:rsid w:val="00195B8F"/>
    <w:rsid w:val="001A2BBF"/>
    <w:rsid w:val="001A64D5"/>
    <w:rsid w:val="0020631A"/>
    <w:rsid w:val="00213ED2"/>
    <w:rsid w:val="00213F38"/>
    <w:rsid w:val="00243A36"/>
    <w:rsid w:val="00254037"/>
    <w:rsid w:val="002721FD"/>
    <w:rsid w:val="00280735"/>
    <w:rsid w:val="00280ED5"/>
    <w:rsid w:val="002910D2"/>
    <w:rsid w:val="002A1FA2"/>
    <w:rsid w:val="002A3658"/>
    <w:rsid w:val="002B4D4A"/>
    <w:rsid w:val="002B5D30"/>
    <w:rsid w:val="002D1240"/>
    <w:rsid w:val="002F0B72"/>
    <w:rsid w:val="00311021"/>
    <w:rsid w:val="00314EC8"/>
    <w:rsid w:val="003202A0"/>
    <w:rsid w:val="003243EE"/>
    <w:rsid w:val="003400B8"/>
    <w:rsid w:val="00341621"/>
    <w:rsid w:val="00346FFE"/>
    <w:rsid w:val="003910C1"/>
    <w:rsid w:val="00395697"/>
    <w:rsid w:val="00396DDA"/>
    <w:rsid w:val="003A31E3"/>
    <w:rsid w:val="003E05C5"/>
    <w:rsid w:val="00402AE2"/>
    <w:rsid w:val="00407C9F"/>
    <w:rsid w:val="0042315F"/>
    <w:rsid w:val="00423BC0"/>
    <w:rsid w:val="004310E7"/>
    <w:rsid w:val="00457963"/>
    <w:rsid w:val="00461D9C"/>
    <w:rsid w:val="0049756F"/>
    <w:rsid w:val="004B4D7D"/>
    <w:rsid w:val="004B60E9"/>
    <w:rsid w:val="004D121D"/>
    <w:rsid w:val="004E4105"/>
    <w:rsid w:val="0050244E"/>
    <w:rsid w:val="00503872"/>
    <w:rsid w:val="005070FF"/>
    <w:rsid w:val="005114E2"/>
    <w:rsid w:val="00516BE0"/>
    <w:rsid w:val="00524E19"/>
    <w:rsid w:val="0053341C"/>
    <w:rsid w:val="00542BF9"/>
    <w:rsid w:val="00547384"/>
    <w:rsid w:val="005622C9"/>
    <w:rsid w:val="00570846"/>
    <w:rsid w:val="00573BD2"/>
    <w:rsid w:val="00576EAC"/>
    <w:rsid w:val="005960CF"/>
    <w:rsid w:val="005B15BD"/>
    <w:rsid w:val="005D560F"/>
    <w:rsid w:val="005F1CC7"/>
    <w:rsid w:val="00600041"/>
    <w:rsid w:val="00600D8A"/>
    <w:rsid w:val="00607DD0"/>
    <w:rsid w:val="00614C21"/>
    <w:rsid w:val="00616B83"/>
    <w:rsid w:val="00626F1A"/>
    <w:rsid w:val="00661BD2"/>
    <w:rsid w:val="00670CA7"/>
    <w:rsid w:val="00687E77"/>
    <w:rsid w:val="00690167"/>
    <w:rsid w:val="00691845"/>
    <w:rsid w:val="00692904"/>
    <w:rsid w:val="00693365"/>
    <w:rsid w:val="00696321"/>
    <w:rsid w:val="006979C3"/>
    <w:rsid w:val="006A15FA"/>
    <w:rsid w:val="006A3E10"/>
    <w:rsid w:val="006B7D3A"/>
    <w:rsid w:val="006F4486"/>
    <w:rsid w:val="007200B8"/>
    <w:rsid w:val="007305CB"/>
    <w:rsid w:val="00742F2E"/>
    <w:rsid w:val="007727D8"/>
    <w:rsid w:val="0078029D"/>
    <w:rsid w:val="00791BC2"/>
    <w:rsid w:val="007933C8"/>
    <w:rsid w:val="007976C4"/>
    <w:rsid w:val="007B4BB0"/>
    <w:rsid w:val="007D59AE"/>
    <w:rsid w:val="007E2288"/>
    <w:rsid w:val="007F1441"/>
    <w:rsid w:val="007F35D8"/>
    <w:rsid w:val="007F4AF9"/>
    <w:rsid w:val="0081750A"/>
    <w:rsid w:val="00821684"/>
    <w:rsid w:val="00871D9A"/>
    <w:rsid w:val="008741AF"/>
    <w:rsid w:val="00885C78"/>
    <w:rsid w:val="00891AC0"/>
    <w:rsid w:val="00896651"/>
    <w:rsid w:val="008A6DA1"/>
    <w:rsid w:val="008C5449"/>
    <w:rsid w:val="008D73CB"/>
    <w:rsid w:val="008E1B93"/>
    <w:rsid w:val="008E317B"/>
    <w:rsid w:val="008E7FE0"/>
    <w:rsid w:val="008F1295"/>
    <w:rsid w:val="008F23AA"/>
    <w:rsid w:val="00901F37"/>
    <w:rsid w:val="00921DFF"/>
    <w:rsid w:val="0092568C"/>
    <w:rsid w:val="00932E71"/>
    <w:rsid w:val="00955130"/>
    <w:rsid w:val="00966D7A"/>
    <w:rsid w:val="00980651"/>
    <w:rsid w:val="009A0341"/>
    <w:rsid w:val="009A6F25"/>
    <w:rsid w:val="009B19CA"/>
    <w:rsid w:val="009C34B3"/>
    <w:rsid w:val="009C4C9E"/>
    <w:rsid w:val="009D239D"/>
    <w:rsid w:val="009E2DC3"/>
    <w:rsid w:val="009F32B9"/>
    <w:rsid w:val="00A01304"/>
    <w:rsid w:val="00A01987"/>
    <w:rsid w:val="00A171C3"/>
    <w:rsid w:val="00A17F87"/>
    <w:rsid w:val="00A40F9A"/>
    <w:rsid w:val="00A45AD2"/>
    <w:rsid w:val="00A73E88"/>
    <w:rsid w:val="00A862BD"/>
    <w:rsid w:val="00A875ED"/>
    <w:rsid w:val="00A91872"/>
    <w:rsid w:val="00A96E45"/>
    <w:rsid w:val="00AA01E7"/>
    <w:rsid w:val="00AB0FA7"/>
    <w:rsid w:val="00AC3746"/>
    <w:rsid w:val="00AE45C7"/>
    <w:rsid w:val="00AF2751"/>
    <w:rsid w:val="00AF73C5"/>
    <w:rsid w:val="00B01347"/>
    <w:rsid w:val="00B05878"/>
    <w:rsid w:val="00B16575"/>
    <w:rsid w:val="00B4320D"/>
    <w:rsid w:val="00B446FB"/>
    <w:rsid w:val="00B4782C"/>
    <w:rsid w:val="00B541E4"/>
    <w:rsid w:val="00B75066"/>
    <w:rsid w:val="00B82C41"/>
    <w:rsid w:val="00B8522E"/>
    <w:rsid w:val="00B95395"/>
    <w:rsid w:val="00BA21BF"/>
    <w:rsid w:val="00BB6F37"/>
    <w:rsid w:val="00BE41AB"/>
    <w:rsid w:val="00BF1C2A"/>
    <w:rsid w:val="00C21351"/>
    <w:rsid w:val="00C45E62"/>
    <w:rsid w:val="00C56B3C"/>
    <w:rsid w:val="00C62B38"/>
    <w:rsid w:val="00C67224"/>
    <w:rsid w:val="00C71DD5"/>
    <w:rsid w:val="00C7663C"/>
    <w:rsid w:val="00C804AC"/>
    <w:rsid w:val="00CA4DEA"/>
    <w:rsid w:val="00CD0ACC"/>
    <w:rsid w:val="00CD2DE9"/>
    <w:rsid w:val="00CE1E81"/>
    <w:rsid w:val="00CF1BC2"/>
    <w:rsid w:val="00CF2F6B"/>
    <w:rsid w:val="00D02EE5"/>
    <w:rsid w:val="00D1224A"/>
    <w:rsid w:val="00D13501"/>
    <w:rsid w:val="00D41F3F"/>
    <w:rsid w:val="00D60837"/>
    <w:rsid w:val="00D75669"/>
    <w:rsid w:val="00D83F38"/>
    <w:rsid w:val="00D964C0"/>
    <w:rsid w:val="00DB4C99"/>
    <w:rsid w:val="00DC2304"/>
    <w:rsid w:val="00DD283B"/>
    <w:rsid w:val="00DD72DF"/>
    <w:rsid w:val="00DF72AE"/>
    <w:rsid w:val="00E235DB"/>
    <w:rsid w:val="00E31DE6"/>
    <w:rsid w:val="00E46EFE"/>
    <w:rsid w:val="00E50E6F"/>
    <w:rsid w:val="00E61674"/>
    <w:rsid w:val="00E81AB6"/>
    <w:rsid w:val="00E871B4"/>
    <w:rsid w:val="00E91F38"/>
    <w:rsid w:val="00E95245"/>
    <w:rsid w:val="00EA436F"/>
    <w:rsid w:val="00EB1C3A"/>
    <w:rsid w:val="00EB20C5"/>
    <w:rsid w:val="00EB22CC"/>
    <w:rsid w:val="00EC45C7"/>
    <w:rsid w:val="00EC712C"/>
    <w:rsid w:val="00EE0EE8"/>
    <w:rsid w:val="00EF43A4"/>
    <w:rsid w:val="00EF6EF5"/>
    <w:rsid w:val="00F02DBF"/>
    <w:rsid w:val="00F052EF"/>
    <w:rsid w:val="00F33048"/>
    <w:rsid w:val="00F4091A"/>
    <w:rsid w:val="00F423EF"/>
    <w:rsid w:val="00F50F8F"/>
    <w:rsid w:val="00F52BEC"/>
    <w:rsid w:val="00F62325"/>
    <w:rsid w:val="00F63E91"/>
    <w:rsid w:val="00F6799D"/>
    <w:rsid w:val="00F734F6"/>
    <w:rsid w:val="00F74FDD"/>
    <w:rsid w:val="00F76547"/>
    <w:rsid w:val="00FA6A78"/>
    <w:rsid w:val="00FB5DC3"/>
    <w:rsid w:val="00FE1D57"/>
    <w:rsid w:val="00FF2903"/>
    <w:rsid w:val="00FF53A4"/>
    <w:rsid w:val="00FF7A27"/>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DE7D70-AA96-4837-ABEA-CFEF4BA87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239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66D7A"/>
    <w:pPr>
      <w:spacing w:after="160" w:line="256" w:lineRule="auto"/>
      <w:ind w:left="720"/>
      <w:contextualSpacing/>
    </w:pPr>
    <w:rPr>
      <w:rFonts w:ascii="Calibri" w:eastAsia="Calibri" w:hAnsi="Calibri" w:cs="Times New Roman"/>
      <w:lang w:val="fr-FR"/>
    </w:rPr>
  </w:style>
  <w:style w:type="paragraph" w:styleId="Sansinterligne">
    <w:name w:val="No Spacing"/>
    <w:uiPriority w:val="1"/>
    <w:qFormat/>
    <w:rsid w:val="002721FD"/>
    <w:pPr>
      <w:spacing w:after="0" w:line="240" w:lineRule="auto"/>
    </w:pPr>
  </w:style>
  <w:style w:type="character" w:styleId="lev">
    <w:name w:val="Strong"/>
    <w:basedOn w:val="Policepardfaut"/>
    <w:uiPriority w:val="22"/>
    <w:qFormat/>
    <w:rsid w:val="006A3E10"/>
    <w:rPr>
      <w:b/>
      <w:bCs/>
    </w:rPr>
  </w:style>
  <w:style w:type="character" w:customStyle="1" w:styleId="familyname">
    <w:name w:val="familyname"/>
    <w:basedOn w:val="Policepardfaut"/>
    <w:rsid w:val="006A3E10"/>
  </w:style>
  <w:style w:type="character" w:styleId="Accentuation">
    <w:name w:val="Emphasis"/>
    <w:basedOn w:val="Policepardfaut"/>
    <w:uiPriority w:val="20"/>
    <w:qFormat/>
    <w:rsid w:val="006A3E10"/>
    <w:rPr>
      <w:i/>
      <w:iCs/>
    </w:rPr>
  </w:style>
  <w:style w:type="character" w:styleId="Lienhypertexte">
    <w:name w:val="Hyperlink"/>
    <w:basedOn w:val="Policepardfaut"/>
    <w:uiPriority w:val="99"/>
    <w:unhideWhenUsed/>
    <w:rsid w:val="006A3E10"/>
    <w:rPr>
      <w:color w:val="0000FF" w:themeColor="hyperlink"/>
      <w:u w:val="single"/>
    </w:rPr>
  </w:style>
  <w:style w:type="paragraph" w:styleId="Notedebasdepage">
    <w:name w:val="footnote text"/>
    <w:basedOn w:val="Normal"/>
    <w:link w:val="NotedebasdepageCar"/>
    <w:uiPriority w:val="99"/>
    <w:semiHidden/>
    <w:unhideWhenUsed/>
    <w:rsid w:val="00921DFF"/>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921DFF"/>
    <w:rPr>
      <w:sz w:val="20"/>
      <w:szCs w:val="20"/>
    </w:rPr>
  </w:style>
  <w:style w:type="character" w:styleId="Appelnotedebasdep">
    <w:name w:val="footnote reference"/>
    <w:basedOn w:val="Policepardfaut"/>
    <w:uiPriority w:val="99"/>
    <w:semiHidden/>
    <w:unhideWhenUsed/>
    <w:rsid w:val="00921DFF"/>
    <w:rPr>
      <w:vertAlign w:val="superscript"/>
    </w:rPr>
  </w:style>
  <w:style w:type="paragraph" w:styleId="Listepuces">
    <w:name w:val="List Bullet"/>
    <w:basedOn w:val="Normal"/>
    <w:uiPriority w:val="99"/>
    <w:unhideWhenUsed/>
    <w:rsid w:val="007F4AF9"/>
    <w:pPr>
      <w:numPr>
        <w:numId w:val="4"/>
      </w:numPr>
      <w:contextualSpacing/>
    </w:pPr>
  </w:style>
  <w:style w:type="paragraph" w:styleId="En-tte">
    <w:name w:val="header"/>
    <w:basedOn w:val="Normal"/>
    <w:link w:val="En-tteCar"/>
    <w:uiPriority w:val="99"/>
    <w:unhideWhenUsed/>
    <w:rsid w:val="00696321"/>
    <w:pPr>
      <w:tabs>
        <w:tab w:val="center" w:pos="4536"/>
        <w:tab w:val="right" w:pos="9072"/>
      </w:tabs>
      <w:spacing w:after="0" w:line="240" w:lineRule="auto"/>
    </w:pPr>
  </w:style>
  <w:style w:type="character" w:customStyle="1" w:styleId="En-tteCar">
    <w:name w:val="En-tête Car"/>
    <w:basedOn w:val="Policepardfaut"/>
    <w:link w:val="En-tte"/>
    <w:uiPriority w:val="99"/>
    <w:rsid w:val="00696321"/>
  </w:style>
  <w:style w:type="paragraph" w:styleId="Pieddepage">
    <w:name w:val="footer"/>
    <w:basedOn w:val="Normal"/>
    <w:link w:val="PieddepageCar"/>
    <w:uiPriority w:val="99"/>
    <w:unhideWhenUsed/>
    <w:rsid w:val="0069632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96321"/>
  </w:style>
  <w:style w:type="paragraph" w:customStyle="1" w:styleId="Default">
    <w:name w:val="Default"/>
    <w:rsid w:val="00696321"/>
    <w:pPr>
      <w:autoSpaceDE w:val="0"/>
      <w:autoSpaceDN w:val="0"/>
      <w:adjustRightInd w:val="0"/>
      <w:spacing w:after="0" w:line="240" w:lineRule="auto"/>
    </w:pPr>
    <w:rPr>
      <w:rFonts w:ascii="Arial" w:hAnsi="Arial" w:cs="Arial"/>
      <w:color w:val="000000"/>
      <w:sz w:val="24"/>
      <w:szCs w:val="24"/>
    </w:rPr>
  </w:style>
  <w:style w:type="paragraph" w:styleId="Commentaire">
    <w:name w:val="annotation text"/>
    <w:basedOn w:val="Normal"/>
    <w:link w:val="CommentaireCar"/>
    <w:uiPriority w:val="99"/>
    <w:semiHidden/>
    <w:unhideWhenUsed/>
    <w:rsid w:val="003E05C5"/>
    <w:pPr>
      <w:spacing w:line="240" w:lineRule="auto"/>
    </w:pPr>
    <w:rPr>
      <w:sz w:val="20"/>
      <w:szCs w:val="20"/>
    </w:rPr>
  </w:style>
  <w:style w:type="character" w:customStyle="1" w:styleId="CommentaireCar">
    <w:name w:val="Commentaire Car"/>
    <w:basedOn w:val="Policepardfaut"/>
    <w:link w:val="Commentaire"/>
    <w:uiPriority w:val="99"/>
    <w:semiHidden/>
    <w:rsid w:val="003E05C5"/>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8961402">
      <w:bodyDiv w:val="1"/>
      <w:marLeft w:val="0"/>
      <w:marRight w:val="0"/>
      <w:marTop w:val="0"/>
      <w:marBottom w:val="0"/>
      <w:divBdr>
        <w:top w:val="none" w:sz="0" w:space="0" w:color="auto"/>
        <w:left w:val="none" w:sz="0" w:space="0" w:color="auto"/>
        <w:bottom w:val="none" w:sz="0" w:space="0" w:color="auto"/>
        <w:right w:val="none" w:sz="0" w:space="0" w:color="auto"/>
      </w:divBdr>
      <w:divsChild>
        <w:div w:id="286618838">
          <w:marLeft w:val="360"/>
          <w:marRight w:val="0"/>
          <w:marTop w:val="200"/>
          <w:marBottom w:val="200"/>
          <w:divBdr>
            <w:top w:val="none" w:sz="0" w:space="0" w:color="auto"/>
            <w:left w:val="none" w:sz="0" w:space="0" w:color="auto"/>
            <w:bottom w:val="none" w:sz="0" w:space="0" w:color="auto"/>
            <w:right w:val="none" w:sz="0" w:space="0" w:color="auto"/>
          </w:divBdr>
        </w:div>
        <w:div w:id="2058241899">
          <w:marLeft w:val="360"/>
          <w:marRight w:val="0"/>
          <w:marTop w:val="200"/>
          <w:marBottom w:val="200"/>
          <w:divBdr>
            <w:top w:val="none" w:sz="0" w:space="0" w:color="auto"/>
            <w:left w:val="none" w:sz="0" w:space="0" w:color="auto"/>
            <w:bottom w:val="none" w:sz="0" w:space="0" w:color="auto"/>
            <w:right w:val="none" w:sz="0" w:space="0" w:color="auto"/>
          </w:divBdr>
        </w:div>
        <w:div w:id="582883540">
          <w:marLeft w:val="360"/>
          <w:marRight w:val="0"/>
          <w:marTop w:val="200"/>
          <w:marBottom w:val="200"/>
          <w:divBdr>
            <w:top w:val="none" w:sz="0" w:space="0" w:color="auto"/>
            <w:left w:val="none" w:sz="0" w:space="0" w:color="auto"/>
            <w:bottom w:val="none" w:sz="0" w:space="0" w:color="auto"/>
            <w:right w:val="none" w:sz="0" w:space="0" w:color="auto"/>
          </w:divBdr>
        </w:div>
        <w:div w:id="1245913922">
          <w:marLeft w:val="360"/>
          <w:marRight w:val="0"/>
          <w:marTop w:val="200"/>
          <w:marBottom w:val="200"/>
          <w:divBdr>
            <w:top w:val="none" w:sz="0" w:space="0" w:color="auto"/>
            <w:left w:val="none" w:sz="0" w:space="0" w:color="auto"/>
            <w:bottom w:val="none" w:sz="0" w:space="0" w:color="auto"/>
            <w:right w:val="none" w:sz="0" w:space="0" w:color="auto"/>
          </w:divBdr>
        </w:div>
        <w:div w:id="2012367879">
          <w:marLeft w:val="360"/>
          <w:marRight w:val="0"/>
          <w:marTop w:val="200"/>
          <w:marBottom w:val="200"/>
          <w:divBdr>
            <w:top w:val="none" w:sz="0" w:space="0" w:color="auto"/>
            <w:left w:val="none" w:sz="0" w:space="0" w:color="auto"/>
            <w:bottom w:val="none" w:sz="0" w:space="0" w:color="auto"/>
            <w:right w:val="none" w:sz="0" w:space="0" w:color="auto"/>
          </w:divBdr>
        </w:div>
      </w:divsChild>
    </w:div>
    <w:div w:id="140962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30492F-DC36-47C6-92FC-C447936F5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965</TotalTime>
  <Pages>4</Pages>
  <Words>1551</Words>
  <Characters>8536</Characters>
  <Application>Microsoft Office Word</Application>
  <DocSecurity>0</DocSecurity>
  <Lines>71</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IANO_STANEF</dc:creator>
  <cp:lastModifiedBy>essai2</cp:lastModifiedBy>
  <cp:revision>146</cp:revision>
  <dcterms:created xsi:type="dcterms:W3CDTF">2015-09-20T23:01:00Z</dcterms:created>
  <dcterms:modified xsi:type="dcterms:W3CDTF">2015-09-26T16:55:00Z</dcterms:modified>
</cp:coreProperties>
</file>