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C34AD" w14:textId="77777777" w:rsidR="00B51B6D" w:rsidRPr="003942ED" w:rsidRDefault="00B51B6D" w:rsidP="00F0255E">
      <w:pPr>
        <w:spacing w:line="276" w:lineRule="auto"/>
        <w:jc w:val="both"/>
        <w:rPr>
          <w:rFonts w:ascii="Times" w:hAnsi="Times"/>
        </w:rPr>
      </w:pPr>
    </w:p>
    <w:p w14:paraId="6C4BE7F7" w14:textId="0D0D964C" w:rsidR="00804A91" w:rsidRPr="003942ED" w:rsidRDefault="007F51E8" w:rsidP="00205810">
      <w:pPr>
        <w:widowControl w:val="0"/>
        <w:autoSpaceDE w:val="0"/>
        <w:autoSpaceDN w:val="0"/>
        <w:adjustRightInd w:val="0"/>
        <w:spacing w:line="276" w:lineRule="auto"/>
        <w:jc w:val="center"/>
        <w:rPr>
          <w:rFonts w:ascii="Times" w:hAnsi="Times" w:cs="Arial"/>
          <w:b/>
          <w:bCs/>
        </w:rPr>
      </w:pPr>
      <w:r w:rsidRPr="003942ED">
        <w:rPr>
          <w:rFonts w:ascii="Times" w:hAnsi="Times" w:cs="Arial"/>
          <w:b/>
          <w:bCs/>
        </w:rPr>
        <w:t>4ème colloque international de l’Association pour des Recherches</w:t>
      </w:r>
    </w:p>
    <w:p w14:paraId="517DC2E3" w14:textId="370ED47C" w:rsidR="007F51E8" w:rsidRPr="003942ED" w:rsidRDefault="007F51E8" w:rsidP="00205810">
      <w:pPr>
        <w:widowControl w:val="0"/>
        <w:autoSpaceDE w:val="0"/>
        <w:autoSpaceDN w:val="0"/>
        <w:adjustRightInd w:val="0"/>
        <w:spacing w:line="276" w:lineRule="auto"/>
        <w:jc w:val="center"/>
        <w:rPr>
          <w:rFonts w:ascii="Times" w:hAnsi="Times" w:cs="Arial"/>
        </w:rPr>
      </w:pPr>
      <w:r w:rsidRPr="003942ED">
        <w:rPr>
          <w:rFonts w:ascii="Times" w:hAnsi="Times" w:cs="Arial"/>
          <w:b/>
          <w:bCs/>
        </w:rPr>
        <w:t>Comparatistes en Didactique</w:t>
      </w:r>
    </w:p>
    <w:p w14:paraId="4EFA664C" w14:textId="5D4BA2DF" w:rsidR="00804A91" w:rsidRPr="003942ED" w:rsidRDefault="007F51E8" w:rsidP="00205810">
      <w:pPr>
        <w:widowControl w:val="0"/>
        <w:autoSpaceDE w:val="0"/>
        <w:autoSpaceDN w:val="0"/>
        <w:adjustRightInd w:val="0"/>
        <w:spacing w:line="276" w:lineRule="auto"/>
        <w:jc w:val="center"/>
        <w:rPr>
          <w:rFonts w:ascii="Times" w:hAnsi="Times" w:cs="Arial"/>
          <w:b/>
          <w:bCs/>
        </w:rPr>
      </w:pPr>
      <w:r w:rsidRPr="003942ED">
        <w:rPr>
          <w:rFonts w:ascii="Times" w:hAnsi="Times" w:cs="Arial"/>
          <w:b/>
          <w:bCs/>
        </w:rPr>
        <w:t>Analyses didactiques des pratiques d’enseignement et de formation :</w:t>
      </w:r>
    </w:p>
    <w:p w14:paraId="60AA69D6" w14:textId="773355DC" w:rsidR="007F51E8" w:rsidRPr="003942ED" w:rsidRDefault="007F51E8" w:rsidP="00205810">
      <w:pPr>
        <w:widowControl w:val="0"/>
        <w:autoSpaceDE w:val="0"/>
        <w:autoSpaceDN w:val="0"/>
        <w:adjustRightInd w:val="0"/>
        <w:spacing w:line="276" w:lineRule="auto"/>
        <w:jc w:val="center"/>
        <w:rPr>
          <w:rFonts w:ascii="Times" w:hAnsi="Times" w:cs="Arial"/>
        </w:rPr>
      </w:pPr>
      <w:r w:rsidRPr="003942ED">
        <w:rPr>
          <w:rFonts w:ascii="Times" w:hAnsi="Times" w:cs="Arial"/>
          <w:b/>
          <w:bCs/>
        </w:rPr>
        <w:t>quelles perspectives ?</w:t>
      </w:r>
    </w:p>
    <w:p w14:paraId="04AB1BC0" w14:textId="77777777" w:rsidR="007F51E8" w:rsidRPr="003942ED" w:rsidRDefault="007F51E8" w:rsidP="00205810">
      <w:pPr>
        <w:widowControl w:val="0"/>
        <w:autoSpaceDE w:val="0"/>
        <w:autoSpaceDN w:val="0"/>
        <w:adjustRightInd w:val="0"/>
        <w:spacing w:line="276" w:lineRule="auto"/>
        <w:jc w:val="center"/>
        <w:rPr>
          <w:rFonts w:ascii="Times" w:hAnsi="Times" w:cs="Arial"/>
        </w:rPr>
      </w:pPr>
      <w:r w:rsidRPr="003942ED">
        <w:rPr>
          <w:rFonts w:ascii="Times" w:hAnsi="Times" w:cs="Arial"/>
          <w:b/>
          <w:bCs/>
        </w:rPr>
        <w:t>Toulouse, du 8 au 11 mars 2016</w:t>
      </w:r>
    </w:p>
    <w:p w14:paraId="33544288" w14:textId="77777777" w:rsidR="00CA2875" w:rsidRPr="003942ED" w:rsidRDefault="00721D2B" w:rsidP="00F0255E">
      <w:pPr>
        <w:spacing w:line="276" w:lineRule="auto"/>
        <w:jc w:val="both"/>
        <w:rPr>
          <w:rFonts w:ascii="Times" w:hAnsi="Times"/>
        </w:rPr>
      </w:pPr>
      <w:hyperlink r:id="rId8" w:history="1">
        <w:r w:rsidR="007F51E8" w:rsidRPr="003942ED">
          <w:rPr>
            <w:rStyle w:val="Lienhypertexte"/>
            <w:rFonts w:ascii="Times" w:hAnsi="Times"/>
          </w:rPr>
          <w:t>http://blogs.univ-tlse2.fr/arcd2016/</w:t>
        </w:r>
      </w:hyperlink>
    </w:p>
    <w:p w14:paraId="42893492" w14:textId="77777777" w:rsidR="007F51E8" w:rsidRPr="003942ED" w:rsidRDefault="007F51E8" w:rsidP="00F0255E">
      <w:pPr>
        <w:spacing w:line="276" w:lineRule="auto"/>
        <w:jc w:val="both"/>
        <w:rPr>
          <w:rFonts w:ascii="Times" w:hAnsi="Times"/>
        </w:rPr>
      </w:pPr>
    </w:p>
    <w:p w14:paraId="704BEC2F" w14:textId="77777777" w:rsidR="002B6186" w:rsidRPr="003942ED" w:rsidRDefault="002B6186" w:rsidP="00F0255E">
      <w:pPr>
        <w:spacing w:line="276" w:lineRule="auto"/>
        <w:jc w:val="both"/>
        <w:rPr>
          <w:rFonts w:ascii="Times" w:hAnsi="Times"/>
        </w:rPr>
      </w:pPr>
      <w:r w:rsidRPr="003942ED">
        <w:rPr>
          <w:rFonts w:ascii="Times" w:hAnsi="Times" w:cs="Arial"/>
          <w:b/>
          <w:bCs/>
        </w:rPr>
        <w:t>Appel à communication</w:t>
      </w:r>
    </w:p>
    <w:p w14:paraId="2BB0B811" w14:textId="77777777" w:rsidR="002B6186" w:rsidRPr="003942ED" w:rsidRDefault="002B6186" w:rsidP="00F0255E">
      <w:pPr>
        <w:spacing w:line="276" w:lineRule="auto"/>
        <w:jc w:val="both"/>
        <w:rPr>
          <w:rFonts w:ascii="Times" w:hAnsi="Times"/>
        </w:rPr>
      </w:pPr>
      <w:r w:rsidRPr="003942ED">
        <w:rPr>
          <w:rFonts w:ascii="Times" w:hAnsi="Times"/>
        </w:rPr>
        <w:t>Echéance 20 sept, 200 mots</w:t>
      </w:r>
    </w:p>
    <w:p w14:paraId="35923AB8" w14:textId="77777777" w:rsidR="002B6186" w:rsidRPr="003942ED" w:rsidRDefault="002B6186" w:rsidP="00F0255E">
      <w:pPr>
        <w:spacing w:line="276" w:lineRule="auto"/>
        <w:jc w:val="both"/>
        <w:rPr>
          <w:rFonts w:ascii="Times" w:hAnsi="Times" w:cs="Times"/>
        </w:rPr>
      </w:pPr>
      <w:r w:rsidRPr="003942ED">
        <w:rPr>
          <w:rFonts w:ascii="Times" w:hAnsi="Times" w:cs="Times"/>
        </w:rPr>
        <w:t>Thème 2 : Analyses de pratiques de formation des enseignant.e.s</w:t>
      </w:r>
    </w:p>
    <w:p w14:paraId="1ADB12D7" w14:textId="77777777" w:rsidR="003F4141" w:rsidRPr="003942ED" w:rsidRDefault="003F4141" w:rsidP="00F0255E">
      <w:pPr>
        <w:spacing w:line="276" w:lineRule="auto"/>
        <w:jc w:val="both"/>
        <w:rPr>
          <w:rFonts w:ascii="Times" w:hAnsi="Times" w:cs="Times"/>
        </w:rPr>
      </w:pPr>
    </w:p>
    <w:p w14:paraId="26C2DBF3" w14:textId="5E128B4B" w:rsidR="00A51CB1" w:rsidRPr="003942ED" w:rsidRDefault="00A51CB1" w:rsidP="00F0255E">
      <w:pPr>
        <w:spacing w:line="276" w:lineRule="auto"/>
        <w:jc w:val="both"/>
        <w:rPr>
          <w:rFonts w:ascii="Times" w:hAnsi="Times" w:cs="Times"/>
        </w:rPr>
      </w:pPr>
      <w:r w:rsidRPr="003942ED">
        <w:rPr>
          <w:rFonts w:ascii="Times" w:hAnsi="Times" w:cs="Times"/>
        </w:rPr>
        <w:t>Projet de participation à un symposium animé par Adrian Cordoba, UNIGE</w:t>
      </w:r>
      <w:r w:rsidR="00D7449E" w:rsidRPr="003942ED">
        <w:rPr>
          <w:rFonts w:ascii="Times" w:hAnsi="Times" w:cs="Times"/>
        </w:rPr>
        <w:t xml:space="preserve"> (texte de cadrage en préparation)</w:t>
      </w:r>
    </w:p>
    <w:p w14:paraId="58DBD466" w14:textId="5E4608B7" w:rsidR="003013D4" w:rsidRPr="00F704D7" w:rsidRDefault="009F774E" w:rsidP="003013D4">
      <w:pPr>
        <w:spacing w:line="276" w:lineRule="auto"/>
        <w:ind w:right="-6"/>
        <w:rPr>
          <w:rFonts w:ascii="Times New Roman" w:hAnsi="Times New Roman" w:cs="Times New Roman"/>
          <w:b/>
        </w:rPr>
      </w:pPr>
      <w:r w:rsidRPr="003942ED">
        <w:rPr>
          <w:rFonts w:ascii="Times" w:hAnsi="Times" w:cs="Times"/>
        </w:rPr>
        <w:t>Titre du symposium :</w:t>
      </w:r>
      <w:r w:rsidR="003013D4">
        <w:rPr>
          <w:rFonts w:ascii="Times" w:hAnsi="Times" w:cs="Times"/>
        </w:rPr>
        <w:t xml:space="preserve"> </w:t>
      </w:r>
      <w:r w:rsidR="003013D4">
        <w:rPr>
          <w:rFonts w:ascii="Times New Roman" w:hAnsi="Times New Roman" w:cs="Times New Roman"/>
          <w:b/>
        </w:rPr>
        <w:t xml:space="preserve">Réflexion et </w:t>
      </w:r>
      <w:r w:rsidR="003013D4" w:rsidRPr="00F704D7">
        <w:rPr>
          <w:rFonts w:ascii="Times New Roman" w:hAnsi="Times New Roman" w:cs="Times New Roman"/>
          <w:b/>
        </w:rPr>
        <w:t xml:space="preserve">analyse didactique </w:t>
      </w:r>
      <w:r w:rsidR="003013D4">
        <w:rPr>
          <w:rFonts w:ascii="Times New Roman" w:hAnsi="Times New Roman" w:cs="Times New Roman"/>
          <w:b/>
        </w:rPr>
        <w:t xml:space="preserve">des pratiques d’enseignement </w:t>
      </w:r>
      <w:r w:rsidR="003013D4" w:rsidRPr="00F704D7">
        <w:rPr>
          <w:rFonts w:ascii="Times New Roman" w:hAnsi="Times New Roman" w:cs="Times New Roman"/>
          <w:b/>
        </w:rPr>
        <w:t>dans les dispositi</w:t>
      </w:r>
      <w:r w:rsidR="003013D4">
        <w:rPr>
          <w:rFonts w:ascii="Times New Roman" w:hAnsi="Times New Roman" w:cs="Times New Roman"/>
          <w:b/>
        </w:rPr>
        <w:t>fs de formation des enseignants :</w:t>
      </w:r>
      <w:r w:rsidR="003013D4" w:rsidRPr="00F704D7">
        <w:rPr>
          <w:rFonts w:ascii="Times New Roman" w:hAnsi="Times New Roman" w:cs="Times New Roman"/>
          <w:b/>
        </w:rPr>
        <w:t xml:space="preserve"> comparaison de q</w:t>
      </w:r>
      <w:r w:rsidR="003013D4">
        <w:rPr>
          <w:rFonts w:ascii="Times New Roman" w:hAnsi="Times New Roman" w:cs="Times New Roman"/>
          <w:b/>
        </w:rPr>
        <w:t>uatre milieux pour la formation</w:t>
      </w:r>
    </w:p>
    <w:p w14:paraId="2C9892D7" w14:textId="0A401E6C" w:rsidR="009F774E" w:rsidRPr="003942ED" w:rsidRDefault="009F774E" w:rsidP="00F0255E">
      <w:pPr>
        <w:spacing w:line="276" w:lineRule="auto"/>
        <w:jc w:val="both"/>
        <w:rPr>
          <w:rFonts w:ascii="Times" w:hAnsi="Times" w:cs="Times"/>
        </w:rPr>
      </w:pPr>
    </w:p>
    <w:p w14:paraId="4D906176" w14:textId="77777777" w:rsidR="002B6186" w:rsidRPr="003942ED" w:rsidRDefault="002B6186" w:rsidP="00F0255E">
      <w:pPr>
        <w:spacing w:line="276" w:lineRule="auto"/>
        <w:jc w:val="both"/>
        <w:rPr>
          <w:rFonts w:ascii="Times" w:hAnsi="Times"/>
        </w:rPr>
      </w:pPr>
    </w:p>
    <w:p w14:paraId="5DB90A0A" w14:textId="021F624A" w:rsidR="00CA2875" w:rsidRPr="003942ED" w:rsidRDefault="00301E36" w:rsidP="00F0255E">
      <w:pPr>
        <w:spacing w:line="276" w:lineRule="auto"/>
        <w:jc w:val="both"/>
        <w:rPr>
          <w:rFonts w:ascii="Times" w:hAnsi="Times"/>
        </w:rPr>
      </w:pPr>
      <w:r w:rsidRPr="003942ED">
        <w:rPr>
          <w:rFonts w:ascii="Times" w:hAnsi="Times"/>
        </w:rPr>
        <w:t>Bernard Savoy, chargé d’enseignement, UER PS, HEP Vaud</w:t>
      </w:r>
      <w:r w:rsidR="004563D2">
        <w:rPr>
          <w:rFonts w:ascii="Times" w:hAnsi="Times"/>
        </w:rPr>
        <w:t xml:space="preserve">, </w:t>
      </w:r>
      <w:r w:rsidR="003F7290">
        <w:rPr>
          <w:rFonts w:ascii="Times" w:hAnsi="Times"/>
        </w:rPr>
        <w:t>membre du GREDIC</w:t>
      </w:r>
    </w:p>
    <w:p w14:paraId="0350FEA5" w14:textId="7472B837" w:rsidR="00301E36" w:rsidRPr="003942ED" w:rsidRDefault="003E3B90" w:rsidP="00F0255E">
      <w:pPr>
        <w:spacing w:line="276" w:lineRule="auto"/>
        <w:jc w:val="both"/>
        <w:rPr>
          <w:rFonts w:ascii="Times" w:hAnsi="Times"/>
        </w:rPr>
      </w:pPr>
      <w:r>
        <w:rPr>
          <w:rFonts w:ascii="Times" w:hAnsi="Times"/>
        </w:rPr>
        <w:t>bernard.savoy@hepl.ch</w:t>
      </w:r>
    </w:p>
    <w:p w14:paraId="70120A91" w14:textId="77777777" w:rsidR="003E3B90" w:rsidRDefault="003E3B90" w:rsidP="00F0255E">
      <w:pPr>
        <w:spacing w:line="276" w:lineRule="auto"/>
        <w:jc w:val="both"/>
        <w:rPr>
          <w:rFonts w:ascii="Times" w:hAnsi="Times"/>
        </w:rPr>
      </w:pPr>
    </w:p>
    <w:p w14:paraId="61EA6A01" w14:textId="78F19A1A" w:rsidR="00EA2A25" w:rsidRPr="003942ED" w:rsidRDefault="00EA2A25" w:rsidP="00F0255E">
      <w:pPr>
        <w:spacing w:line="276" w:lineRule="auto"/>
        <w:jc w:val="both"/>
        <w:rPr>
          <w:rFonts w:ascii="Times" w:hAnsi="Times"/>
        </w:rPr>
      </w:pPr>
      <w:r w:rsidRPr="003942ED">
        <w:rPr>
          <w:rFonts w:ascii="Times" w:hAnsi="Times"/>
        </w:rPr>
        <w:t>Résumé court</w:t>
      </w:r>
    </w:p>
    <w:p w14:paraId="3DD8047B" w14:textId="22D93EF5" w:rsidR="00E9134F" w:rsidRPr="003942ED" w:rsidRDefault="00CA2875" w:rsidP="00F0255E">
      <w:pPr>
        <w:spacing w:line="276" w:lineRule="auto"/>
        <w:jc w:val="both"/>
        <w:rPr>
          <w:rFonts w:ascii="Times" w:hAnsi="Times"/>
          <w:b/>
        </w:rPr>
      </w:pPr>
      <w:r w:rsidRPr="003942ED">
        <w:rPr>
          <w:rFonts w:ascii="Times" w:hAnsi="Times"/>
          <w:b/>
        </w:rPr>
        <w:t>Pratiques de la vidéo en formation : milieu et contrat</w:t>
      </w:r>
    </w:p>
    <w:p w14:paraId="3CDF3878" w14:textId="77777777" w:rsidR="00CA2875" w:rsidRPr="003942ED" w:rsidRDefault="00CA2875" w:rsidP="00F0255E">
      <w:pPr>
        <w:spacing w:line="276" w:lineRule="auto"/>
        <w:jc w:val="both"/>
        <w:rPr>
          <w:rFonts w:ascii="Times" w:hAnsi="Times"/>
        </w:rPr>
      </w:pPr>
    </w:p>
    <w:p w14:paraId="1CDD1EA5" w14:textId="47917B11" w:rsidR="00E51121" w:rsidRPr="003942ED" w:rsidRDefault="00E51121" w:rsidP="00F0255E">
      <w:pPr>
        <w:spacing w:line="276" w:lineRule="auto"/>
        <w:jc w:val="both"/>
        <w:rPr>
          <w:rFonts w:ascii="Times" w:hAnsi="Times"/>
        </w:rPr>
      </w:pPr>
      <w:r w:rsidRPr="003F7290">
        <w:rPr>
          <w:rFonts w:ascii="Times" w:hAnsi="Times"/>
          <w:b/>
        </w:rPr>
        <w:t>Mots-clés </w:t>
      </w:r>
      <w:r w:rsidRPr="003942ED">
        <w:rPr>
          <w:rFonts w:ascii="Times" w:hAnsi="Times"/>
        </w:rPr>
        <w:t xml:space="preserve">: </w:t>
      </w:r>
      <w:r w:rsidR="00EA2A25" w:rsidRPr="003942ED">
        <w:rPr>
          <w:rFonts w:ascii="Times" w:hAnsi="Times"/>
        </w:rPr>
        <w:t>vidéo</w:t>
      </w:r>
      <w:r w:rsidR="009D2C8D" w:rsidRPr="003942ED">
        <w:rPr>
          <w:rFonts w:ascii="Times" w:hAnsi="Times"/>
        </w:rPr>
        <w:t xml:space="preserve"> en formation</w:t>
      </w:r>
      <w:r w:rsidR="00EA2A25" w:rsidRPr="003942ED">
        <w:rPr>
          <w:rFonts w:ascii="Times" w:hAnsi="Times"/>
        </w:rPr>
        <w:t xml:space="preserve">, </w:t>
      </w:r>
      <w:r w:rsidR="009D2C8D" w:rsidRPr="003942ED">
        <w:rPr>
          <w:rFonts w:ascii="Times" w:hAnsi="Times"/>
        </w:rPr>
        <w:t xml:space="preserve">gestes professionnels, </w:t>
      </w:r>
      <w:r w:rsidR="00EA2A25" w:rsidRPr="003942ED">
        <w:rPr>
          <w:rFonts w:ascii="Times" w:hAnsi="Times"/>
        </w:rPr>
        <w:t xml:space="preserve">milieu, contrat, transactions didactiques. </w:t>
      </w:r>
    </w:p>
    <w:p w14:paraId="26F1326C" w14:textId="77777777" w:rsidR="00E51121" w:rsidRPr="003942ED" w:rsidRDefault="00E51121" w:rsidP="00F0255E">
      <w:pPr>
        <w:spacing w:line="276" w:lineRule="auto"/>
        <w:jc w:val="both"/>
        <w:rPr>
          <w:rFonts w:ascii="Times" w:hAnsi="Times"/>
        </w:rPr>
      </w:pPr>
    </w:p>
    <w:p w14:paraId="25238DC7" w14:textId="7DCD08D0" w:rsidR="00CA2875" w:rsidRPr="003942ED" w:rsidRDefault="00CA2875" w:rsidP="00F0255E">
      <w:pPr>
        <w:spacing w:line="276" w:lineRule="auto"/>
        <w:jc w:val="both"/>
        <w:rPr>
          <w:rFonts w:ascii="Times" w:hAnsi="Times"/>
          <w:b/>
        </w:rPr>
      </w:pPr>
      <w:r w:rsidRPr="003942ED">
        <w:rPr>
          <w:rFonts w:ascii="Times" w:hAnsi="Times"/>
        </w:rPr>
        <w:t xml:space="preserve">L’usage de la vidéo en formation dans un Master en enseignement spécialisé questionne une équipe de formateurs. </w:t>
      </w:r>
      <w:r w:rsidR="00E57093" w:rsidRPr="003942ED">
        <w:rPr>
          <w:rFonts w:ascii="Times" w:hAnsi="Times"/>
        </w:rPr>
        <w:t xml:space="preserve">Les étudiants </w:t>
      </w:r>
      <w:r w:rsidR="00033ED2" w:rsidRPr="003942ED">
        <w:rPr>
          <w:rFonts w:ascii="Times" w:hAnsi="Times"/>
        </w:rPr>
        <w:t xml:space="preserve"> doivent présenter à un</w:t>
      </w:r>
      <w:r w:rsidR="00E57093" w:rsidRPr="003942ED">
        <w:rPr>
          <w:rFonts w:ascii="Times" w:hAnsi="Times"/>
        </w:rPr>
        <w:t xml:space="preserve"> groupe une vidéo </w:t>
      </w:r>
      <w:r w:rsidR="00E9134F" w:rsidRPr="003942ED">
        <w:rPr>
          <w:rFonts w:ascii="Times" w:hAnsi="Times"/>
        </w:rPr>
        <w:t xml:space="preserve">de trente minutes d’enseignement </w:t>
      </w:r>
      <w:r w:rsidR="00E57093" w:rsidRPr="003942ED">
        <w:rPr>
          <w:rFonts w:ascii="Times" w:hAnsi="Times"/>
        </w:rPr>
        <w:t xml:space="preserve">tirée de leur pratique en stage et un petit dossier. </w:t>
      </w:r>
      <w:r w:rsidRPr="003942ED">
        <w:rPr>
          <w:rFonts w:ascii="Times" w:hAnsi="Times"/>
        </w:rPr>
        <w:t xml:space="preserve">A partir de ces éléments, le formateur prépare le séminaire où un travail d’analyse de la pratique professionnelle est mené. </w:t>
      </w:r>
    </w:p>
    <w:p w14:paraId="6002D386" w14:textId="5BF8F8B9" w:rsidR="00CA2875" w:rsidRPr="003942ED" w:rsidRDefault="00CA2875" w:rsidP="00F0255E">
      <w:pPr>
        <w:spacing w:line="276" w:lineRule="auto"/>
        <w:jc w:val="both"/>
        <w:rPr>
          <w:rFonts w:ascii="Times" w:hAnsi="Times"/>
          <w:b/>
        </w:rPr>
      </w:pPr>
      <w:r w:rsidRPr="003942ED">
        <w:rPr>
          <w:rFonts w:ascii="Times" w:hAnsi="Times"/>
        </w:rPr>
        <w:t xml:space="preserve">Dans ce </w:t>
      </w:r>
      <w:r w:rsidRPr="003942ED">
        <w:rPr>
          <w:rFonts w:ascii="Times" w:hAnsi="Times"/>
          <w:i/>
        </w:rPr>
        <w:t>jeu</w:t>
      </w:r>
      <w:r w:rsidRPr="003942ED">
        <w:rPr>
          <w:rFonts w:ascii="Times" w:hAnsi="Times"/>
        </w:rPr>
        <w:t xml:space="preserve">, la vidéo présentée devrait </w:t>
      </w:r>
      <w:r w:rsidRPr="003942ED">
        <w:rPr>
          <w:rFonts w:ascii="Times" w:hAnsi="Times"/>
          <w:i/>
        </w:rPr>
        <w:t>faire milieu</w:t>
      </w:r>
      <w:r w:rsidR="00B805AF" w:rsidRPr="003942ED">
        <w:rPr>
          <w:rFonts w:ascii="Times" w:hAnsi="Times"/>
          <w:i/>
        </w:rPr>
        <w:t> </w:t>
      </w:r>
      <w:r w:rsidR="00B805AF" w:rsidRPr="003942ED">
        <w:rPr>
          <w:rFonts w:ascii="Times" w:hAnsi="Times"/>
        </w:rPr>
        <w:t xml:space="preserve">; </w:t>
      </w:r>
      <w:r w:rsidRPr="003942ED">
        <w:rPr>
          <w:rFonts w:ascii="Times" w:hAnsi="Times"/>
        </w:rPr>
        <w:t xml:space="preserve">elle est sensée permettre le repérage de </w:t>
      </w:r>
      <w:r w:rsidRPr="003942ED">
        <w:rPr>
          <w:rFonts w:ascii="Times" w:hAnsi="Times"/>
          <w:i/>
        </w:rPr>
        <w:t>gestes professionnels</w:t>
      </w:r>
      <w:r w:rsidRPr="003942ED">
        <w:rPr>
          <w:rFonts w:ascii="Times" w:hAnsi="Times"/>
        </w:rPr>
        <w:t xml:space="preserve"> et favoriser une analyse collective ; ces éléments devraient s’actualiser comme des savoirs professionnels à même de développer les compétences réflexives des étudiants. Un </w:t>
      </w:r>
      <w:r w:rsidRPr="003942ED">
        <w:rPr>
          <w:rFonts w:ascii="Times" w:hAnsi="Times"/>
          <w:i/>
        </w:rPr>
        <w:t>contrat</w:t>
      </w:r>
      <w:r w:rsidRPr="003942ED">
        <w:rPr>
          <w:rFonts w:ascii="Times" w:hAnsi="Times"/>
        </w:rPr>
        <w:t xml:space="preserve"> s’instaure entre un formateur, un étudiant présentateur et un groupe. Les </w:t>
      </w:r>
      <w:r w:rsidRPr="003942ED">
        <w:rPr>
          <w:rFonts w:ascii="Times" w:hAnsi="Times"/>
          <w:i/>
        </w:rPr>
        <w:t>transactions didactiques</w:t>
      </w:r>
      <w:r w:rsidRPr="003942ED">
        <w:rPr>
          <w:rFonts w:ascii="Times" w:hAnsi="Times"/>
        </w:rPr>
        <w:t xml:space="preserve"> vont dépendre de variables nombreuses : le contexte d’enseignement, le</w:t>
      </w:r>
      <w:r w:rsidR="0088688F" w:rsidRPr="003942ED">
        <w:rPr>
          <w:rFonts w:ascii="Times" w:hAnsi="Times"/>
        </w:rPr>
        <w:t>s</w:t>
      </w:r>
      <w:r w:rsidRPr="003942ED">
        <w:rPr>
          <w:rFonts w:ascii="Times" w:hAnsi="Times"/>
        </w:rPr>
        <w:t xml:space="preserve"> choix de l’étudiant, son expérience, les cadres de référence du formateur, </w:t>
      </w:r>
      <w:r w:rsidR="0088688F" w:rsidRPr="003942ED">
        <w:rPr>
          <w:rFonts w:ascii="Times" w:hAnsi="Times"/>
        </w:rPr>
        <w:t>etc</w:t>
      </w:r>
      <w:r w:rsidR="00E57093" w:rsidRPr="003942ED">
        <w:rPr>
          <w:rFonts w:ascii="Times" w:hAnsi="Times"/>
        </w:rPr>
        <w:t>.</w:t>
      </w:r>
    </w:p>
    <w:p w14:paraId="1C3D91F1" w14:textId="534C96E2" w:rsidR="00E57093" w:rsidRPr="003942ED" w:rsidRDefault="00E57093" w:rsidP="00F0255E">
      <w:pPr>
        <w:spacing w:line="276" w:lineRule="auto"/>
        <w:jc w:val="both"/>
        <w:rPr>
          <w:rFonts w:ascii="Times" w:hAnsi="Times" w:cs="Arial"/>
        </w:rPr>
      </w:pPr>
      <w:r w:rsidRPr="003942ED">
        <w:rPr>
          <w:rFonts w:ascii="Times" w:hAnsi="Times" w:cs="Arial"/>
        </w:rPr>
        <w:t xml:space="preserve">L'analyse </w:t>
      </w:r>
      <w:r w:rsidR="0088688F" w:rsidRPr="003942ED">
        <w:rPr>
          <w:rFonts w:ascii="Times" w:hAnsi="Times" w:cs="Arial"/>
        </w:rPr>
        <w:t xml:space="preserve">du corpus - </w:t>
      </w:r>
      <w:r w:rsidRPr="003942ED">
        <w:rPr>
          <w:rFonts w:ascii="Times" w:hAnsi="Times" w:cs="Arial"/>
        </w:rPr>
        <w:t>des séances de préparation par les formateurs et des séances de formation</w:t>
      </w:r>
      <w:r w:rsidR="0088688F" w:rsidRPr="003942ED">
        <w:rPr>
          <w:rFonts w:ascii="Times" w:hAnsi="Times" w:cs="Arial"/>
        </w:rPr>
        <w:t xml:space="preserve"> -</w:t>
      </w:r>
      <w:r w:rsidRPr="003942ED">
        <w:rPr>
          <w:rFonts w:ascii="Times" w:hAnsi="Times" w:cs="Arial"/>
        </w:rPr>
        <w:t xml:space="preserve"> portera sur les liens qu'on peut établir entre le moment d'entretien entre formateurs et le moment de formation. Elle cherchera à mettre en évidence à quelles </w:t>
      </w:r>
      <w:r w:rsidRPr="003942ED">
        <w:rPr>
          <w:rFonts w:ascii="Times" w:hAnsi="Times" w:cs="Arial"/>
        </w:rPr>
        <w:lastRenderedPageBreak/>
        <w:t>conditions une vidéo peut "faire milieu" pour développer des co</w:t>
      </w:r>
      <w:r w:rsidR="001B2EB1" w:rsidRPr="003942ED">
        <w:rPr>
          <w:rFonts w:ascii="Times" w:hAnsi="Times" w:cs="Arial"/>
        </w:rPr>
        <w:t>mpétences professionnelles et une</w:t>
      </w:r>
      <w:r w:rsidRPr="003942ED">
        <w:rPr>
          <w:rFonts w:ascii="Times" w:hAnsi="Times" w:cs="Arial"/>
        </w:rPr>
        <w:t xml:space="preserve"> pratique réflexive chez les étudiants. </w:t>
      </w:r>
    </w:p>
    <w:p w14:paraId="093DCB6F" w14:textId="77777777" w:rsidR="00033ED2" w:rsidRPr="003942ED" w:rsidRDefault="00033ED2" w:rsidP="00F0255E">
      <w:pPr>
        <w:spacing w:line="276" w:lineRule="auto"/>
        <w:jc w:val="both"/>
        <w:rPr>
          <w:rFonts w:ascii="Times" w:hAnsi="Times"/>
          <w:b/>
        </w:rPr>
      </w:pPr>
    </w:p>
    <w:p w14:paraId="4D889DF4" w14:textId="77777777" w:rsidR="00F0255E" w:rsidRPr="003942ED" w:rsidRDefault="00F0255E" w:rsidP="00F0255E">
      <w:pPr>
        <w:spacing w:line="276" w:lineRule="auto"/>
        <w:jc w:val="both"/>
        <w:rPr>
          <w:rFonts w:ascii="Times" w:hAnsi="Times"/>
          <w:b/>
        </w:rPr>
      </w:pPr>
    </w:p>
    <w:p w14:paraId="3D94372B" w14:textId="2FB3481E" w:rsidR="00EA2A25" w:rsidRPr="003942ED" w:rsidRDefault="00EA2A25" w:rsidP="00F0255E">
      <w:pPr>
        <w:spacing w:line="276" w:lineRule="auto"/>
        <w:jc w:val="both"/>
        <w:rPr>
          <w:rFonts w:ascii="Times" w:hAnsi="Times"/>
        </w:rPr>
      </w:pPr>
      <w:r w:rsidRPr="003942ED">
        <w:rPr>
          <w:rFonts w:ascii="Times" w:hAnsi="Times"/>
        </w:rPr>
        <w:t>Résumé long</w:t>
      </w:r>
    </w:p>
    <w:p w14:paraId="7A154FBF" w14:textId="77777777" w:rsidR="00EA2A25" w:rsidRPr="003942ED" w:rsidRDefault="00EA2A25" w:rsidP="00F0255E">
      <w:pPr>
        <w:spacing w:line="276" w:lineRule="auto"/>
        <w:jc w:val="both"/>
        <w:rPr>
          <w:rFonts w:ascii="Times" w:hAnsi="Times"/>
          <w:b/>
        </w:rPr>
      </w:pPr>
      <w:r w:rsidRPr="003942ED">
        <w:rPr>
          <w:rFonts w:ascii="Times" w:hAnsi="Times"/>
          <w:b/>
        </w:rPr>
        <w:t>Pratiques de la vidéo en formation : milieu et contrat</w:t>
      </w:r>
    </w:p>
    <w:p w14:paraId="73A3FAD2" w14:textId="77777777" w:rsidR="00E9134F" w:rsidRDefault="00E9134F" w:rsidP="00F0255E">
      <w:pPr>
        <w:widowControl w:val="0"/>
        <w:autoSpaceDE w:val="0"/>
        <w:autoSpaceDN w:val="0"/>
        <w:adjustRightInd w:val="0"/>
        <w:spacing w:line="276" w:lineRule="auto"/>
        <w:jc w:val="both"/>
        <w:rPr>
          <w:rFonts w:ascii="Times" w:hAnsi="Times" w:cs="Times New Roman"/>
          <w:color w:val="222222"/>
        </w:rPr>
      </w:pPr>
    </w:p>
    <w:p w14:paraId="01CC09AF" w14:textId="77777777" w:rsidR="00D146C4" w:rsidRPr="003942ED" w:rsidRDefault="00D146C4" w:rsidP="00D146C4">
      <w:pPr>
        <w:spacing w:line="276" w:lineRule="auto"/>
        <w:jc w:val="both"/>
        <w:rPr>
          <w:rFonts w:ascii="Times" w:hAnsi="Times"/>
        </w:rPr>
      </w:pPr>
      <w:r w:rsidRPr="003F7290">
        <w:rPr>
          <w:rFonts w:ascii="Times" w:hAnsi="Times"/>
          <w:b/>
        </w:rPr>
        <w:t>Mots-clés </w:t>
      </w:r>
      <w:r w:rsidRPr="003942ED">
        <w:rPr>
          <w:rFonts w:ascii="Times" w:hAnsi="Times"/>
        </w:rPr>
        <w:t xml:space="preserve">: vidéo en formation, gestes professionnels, milieu, contrat, transactions didactiques. </w:t>
      </w:r>
    </w:p>
    <w:p w14:paraId="6B8C55FF" w14:textId="77777777" w:rsidR="00D146C4" w:rsidRPr="003942ED" w:rsidRDefault="00D146C4" w:rsidP="00F0255E">
      <w:pPr>
        <w:widowControl w:val="0"/>
        <w:autoSpaceDE w:val="0"/>
        <w:autoSpaceDN w:val="0"/>
        <w:adjustRightInd w:val="0"/>
        <w:spacing w:line="276" w:lineRule="auto"/>
        <w:jc w:val="both"/>
        <w:rPr>
          <w:rFonts w:ascii="Times" w:hAnsi="Times" w:cs="Times New Roman"/>
          <w:color w:val="222222"/>
        </w:rPr>
      </w:pPr>
    </w:p>
    <w:p w14:paraId="71CA339A" w14:textId="73F538CF" w:rsidR="00EA2A25" w:rsidRPr="00D5265E" w:rsidRDefault="00EA2A25" w:rsidP="00F0255E">
      <w:pPr>
        <w:spacing w:line="276" w:lineRule="auto"/>
        <w:jc w:val="both"/>
        <w:rPr>
          <w:rFonts w:ascii="Times" w:hAnsi="Times"/>
          <w:b/>
        </w:rPr>
      </w:pPr>
      <w:r w:rsidRPr="003942ED">
        <w:rPr>
          <w:rFonts w:ascii="Times" w:hAnsi="Times"/>
        </w:rPr>
        <w:t>L’usage de la vidéo en formation de base dans un Master en enseignement spécialisé questionne une équipe de formateurs. Un « séminaire d’intégration » cherche à développer les compétences professionnelles d’étudiants qui sont pour la plupart en stage en responsabilité trois jours par semaine. Ces derniers doivent présenter au groupe une vidéo de trente minutes d’enseignement et un petit dossier qui développe les objectifs, le projet dans lequel s’insère la vidéo,  une analyse qui relève les aspects positifs et les difficultés rencontrées. A partir de ces éléments, le formateur prépare le séminaire où un travail d’analyse collectif de la pratique professionnelle est mené.  Certains formateurs de l’équipe ont très peu d’expérience de la vidéo en formation alors que d’autres la pratiquent de lo</w:t>
      </w:r>
      <w:r w:rsidR="00D5265E">
        <w:rPr>
          <w:rFonts w:ascii="Times" w:hAnsi="Times"/>
        </w:rPr>
        <w:t>ngue date dans divers contextes.</w:t>
      </w:r>
    </w:p>
    <w:p w14:paraId="7404F628" w14:textId="28572174" w:rsidR="001616C2" w:rsidRPr="003942ED" w:rsidRDefault="00EA2A25" w:rsidP="00F0255E">
      <w:pPr>
        <w:spacing w:line="276" w:lineRule="auto"/>
        <w:jc w:val="both"/>
        <w:rPr>
          <w:rFonts w:ascii="Times" w:hAnsi="Times"/>
        </w:rPr>
      </w:pPr>
      <w:r w:rsidRPr="003942ED">
        <w:rPr>
          <w:rFonts w:ascii="Times" w:hAnsi="Times"/>
        </w:rPr>
        <w:t xml:space="preserve">Dans ce </w:t>
      </w:r>
      <w:r w:rsidRPr="003942ED">
        <w:rPr>
          <w:rFonts w:ascii="Times" w:hAnsi="Times"/>
          <w:i/>
        </w:rPr>
        <w:t>jeu</w:t>
      </w:r>
      <w:r w:rsidRPr="003942ED">
        <w:rPr>
          <w:rFonts w:ascii="Times" w:hAnsi="Times"/>
        </w:rPr>
        <w:t xml:space="preserve">, (Sensevy, 2007), la vidéo présentée devrait </w:t>
      </w:r>
      <w:r w:rsidRPr="003942ED">
        <w:rPr>
          <w:rFonts w:ascii="Times" w:hAnsi="Times"/>
          <w:i/>
        </w:rPr>
        <w:t>faire milieu</w:t>
      </w:r>
      <w:r w:rsidRPr="003942ED">
        <w:rPr>
          <w:rFonts w:ascii="Times" w:hAnsi="Times"/>
        </w:rPr>
        <w:t> </w:t>
      </w:r>
      <w:r w:rsidR="00F37952" w:rsidRPr="003942ED">
        <w:rPr>
          <w:rFonts w:ascii="Times" w:hAnsi="Times"/>
        </w:rPr>
        <w:t>dans une temporalité spécifique</w:t>
      </w:r>
      <w:r w:rsidRPr="003942ED">
        <w:rPr>
          <w:rFonts w:ascii="Times" w:hAnsi="Times"/>
        </w:rPr>
        <w:t xml:space="preserve">: </w:t>
      </w:r>
      <w:r w:rsidR="00F37952" w:rsidRPr="003942ED">
        <w:rPr>
          <w:rFonts w:ascii="Times" w:hAnsi="Times"/>
        </w:rPr>
        <w:t xml:space="preserve">à partir d’une expérience singulière, </w:t>
      </w:r>
      <w:r w:rsidRPr="003942ED">
        <w:rPr>
          <w:rFonts w:ascii="Times" w:hAnsi="Times"/>
        </w:rPr>
        <w:t xml:space="preserve">elle est </w:t>
      </w:r>
      <w:r w:rsidR="00820EDF" w:rsidRPr="003942ED">
        <w:rPr>
          <w:rFonts w:ascii="Times" w:hAnsi="Times"/>
        </w:rPr>
        <w:t>l’objet sensé</w:t>
      </w:r>
      <w:r w:rsidRPr="003942ED">
        <w:rPr>
          <w:rFonts w:ascii="Times" w:hAnsi="Times"/>
        </w:rPr>
        <w:t xml:space="preserve"> </w:t>
      </w:r>
      <w:r w:rsidR="00820EDF" w:rsidRPr="003942ED">
        <w:rPr>
          <w:rFonts w:ascii="Times" w:hAnsi="Times"/>
        </w:rPr>
        <w:t>favoriser une analyse collective  permettant</w:t>
      </w:r>
      <w:r w:rsidR="001616C2" w:rsidRPr="003942ED">
        <w:rPr>
          <w:rFonts w:ascii="Times" w:hAnsi="Times"/>
        </w:rPr>
        <w:t xml:space="preserve"> le </w:t>
      </w:r>
      <w:r w:rsidR="001616C2" w:rsidRPr="009C7F1E">
        <w:rPr>
          <w:rFonts w:ascii="Times" w:hAnsi="Times"/>
          <w:i/>
        </w:rPr>
        <w:t>repérage de</w:t>
      </w:r>
      <w:r w:rsidR="00820EDF" w:rsidRPr="009C7F1E">
        <w:rPr>
          <w:rFonts w:ascii="Times" w:hAnsi="Times"/>
          <w:i/>
        </w:rPr>
        <w:t xml:space="preserve"> </w:t>
      </w:r>
      <w:r w:rsidRPr="009C7F1E">
        <w:rPr>
          <w:rFonts w:ascii="Times" w:hAnsi="Times"/>
          <w:i/>
        </w:rPr>
        <w:t>gestes professionnels</w:t>
      </w:r>
      <w:r w:rsidR="00820EDF" w:rsidRPr="003942ED">
        <w:rPr>
          <w:rFonts w:ascii="Times" w:hAnsi="Times"/>
        </w:rPr>
        <w:t xml:space="preserve"> </w:t>
      </w:r>
      <w:r w:rsidR="00B805AF" w:rsidRPr="003942ED">
        <w:rPr>
          <w:rFonts w:ascii="Times" w:hAnsi="Times"/>
        </w:rPr>
        <w:t>(Bernié, 2008 ; Bucheton</w:t>
      </w:r>
      <w:r w:rsidR="0025528F" w:rsidRPr="003942ED">
        <w:rPr>
          <w:rFonts w:ascii="Times" w:hAnsi="Times"/>
        </w:rPr>
        <w:t xml:space="preserve"> &amp; Soulé, 2009</w:t>
      </w:r>
      <w:r w:rsidR="00B805AF" w:rsidRPr="003942ED">
        <w:rPr>
          <w:rFonts w:ascii="Times" w:hAnsi="Times"/>
        </w:rPr>
        <w:t> ; Bruderman</w:t>
      </w:r>
      <w:r w:rsidR="0025528F" w:rsidRPr="003942ED">
        <w:rPr>
          <w:rFonts w:ascii="Times" w:hAnsi="Times"/>
        </w:rPr>
        <w:t>n &amp;</w:t>
      </w:r>
      <w:r w:rsidR="00B805AF" w:rsidRPr="003942ED">
        <w:rPr>
          <w:rFonts w:ascii="Times" w:hAnsi="Times"/>
        </w:rPr>
        <w:t xml:space="preserve"> Pélissier</w:t>
      </w:r>
      <w:r w:rsidR="0025528F" w:rsidRPr="003942ED">
        <w:rPr>
          <w:rFonts w:ascii="Times" w:hAnsi="Times"/>
        </w:rPr>
        <w:t>, 2008</w:t>
      </w:r>
      <w:r w:rsidR="00B805AF" w:rsidRPr="003942ED">
        <w:rPr>
          <w:rFonts w:ascii="Times" w:hAnsi="Times"/>
        </w:rPr>
        <w:t xml:space="preserve">) </w:t>
      </w:r>
      <w:r w:rsidR="001616C2" w:rsidRPr="003942ED">
        <w:rPr>
          <w:rFonts w:ascii="Times" w:hAnsi="Times"/>
        </w:rPr>
        <w:t>c</w:t>
      </w:r>
      <w:r w:rsidR="003942ED" w:rsidRPr="003942ED">
        <w:rPr>
          <w:rFonts w:ascii="Times" w:hAnsi="Times"/>
        </w:rPr>
        <w:t>onsidéré</w:t>
      </w:r>
      <w:r w:rsidR="001616C2" w:rsidRPr="003942ED">
        <w:rPr>
          <w:rFonts w:ascii="Times" w:hAnsi="Times"/>
        </w:rPr>
        <w:t xml:space="preserve"> comme </w:t>
      </w:r>
      <w:r w:rsidR="003942ED" w:rsidRPr="003942ED">
        <w:rPr>
          <w:rFonts w:ascii="Times" w:hAnsi="Times"/>
        </w:rPr>
        <w:t>un</w:t>
      </w:r>
      <w:r w:rsidR="00386F04">
        <w:rPr>
          <w:rFonts w:ascii="Times" w:hAnsi="Times"/>
        </w:rPr>
        <w:t xml:space="preserve"> savoir</w:t>
      </w:r>
      <w:r w:rsidR="003942ED" w:rsidRPr="003942ED">
        <w:rPr>
          <w:rFonts w:ascii="Times" w:hAnsi="Times"/>
        </w:rPr>
        <w:t xml:space="preserve"> professionnel</w:t>
      </w:r>
      <w:r w:rsidR="0025528F" w:rsidRPr="003942ED">
        <w:rPr>
          <w:rFonts w:ascii="Times" w:hAnsi="Times"/>
        </w:rPr>
        <w:t xml:space="preserve"> </w:t>
      </w:r>
      <w:r w:rsidR="00386F04">
        <w:rPr>
          <w:rFonts w:ascii="Times" w:hAnsi="Times"/>
        </w:rPr>
        <w:t xml:space="preserve">permettant </w:t>
      </w:r>
      <w:r w:rsidR="0025528F" w:rsidRPr="003942ED">
        <w:rPr>
          <w:rFonts w:ascii="Times" w:hAnsi="Times"/>
        </w:rPr>
        <w:t xml:space="preserve"> de développer les compétences pratiques et réflexives des étudiants.</w:t>
      </w:r>
    </w:p>
    <w:p w14:paraId="752A8D82" w14:textId="01DD9772" w:rsidR="00EA2A25" w:rsidRPr="001A253E" w:rsidRDefault="00AA2993" w:rsidP="00F0255E">
      <w:pPr>
        <w:spacing w:line="276" w:lineRule="auto"/>
        <w:jc w:val="both"/>
        <w:rPr>
          <w:rFonts w:ascii="Times" w:hAnsi="Times"/>
        </w:rPr>
      </w:pPr>
      <w:r w:rsidRPr="003942ED">
        <w:rPr>
          <w:rFonts w:ascii="Times" w:hAnsi="Times"/>
        </w:rPr>
        <w:t>C</w:t>
      </w:r>
      <w:r w:rsidR="003942ED" w:rsidRPr="003942ED">
        <w:rPr>
          <w:rFonts w:ascii="Times" w:hAnsi="Times"/>
        </w:rPr>
        <w:t>es éléments</w:t>
      </w:r>
      <w:r w:rsidR="00386F04">
        <w:rPr>
          <w:rFonts w:ascii="Times" w:hAnsi="Times"/>
        </w:rPr>
        <w:t xml:space="preserve"> s’actualisent</w:t>
      </w:r>
      <w:r w:rsidR="00EA2A25" w:rsidRPr="003942ED">
        <w:rPr>
          <w:rFonts w:ascii="Times" w:hAnsi="Times"/>
        </w:rPr>
        <w:t xml:space="preserve"> </w:t>
      </w:r>
      <w:r w:rsidR="0025528F" w:rsidRPr="003942ED">
        <w:rPr>
          <w:rFonts w:ascii="Times" w:hAnsi="Times"/>
        </w:rPr>
        <w:t>dans une mésoge</w:t>
      </w:r>
      <w:r w:rsidRPr="003942ED">
        <w:rPr>
          <w:rFonts w:ascii="Times" w:hAnsi="Times"/>
        </w:rPr>
        <w:t xml:space="preserve">nèse </w:t>
      </w:r>
      <w:r w:rsidR="00176346" w:rsidRPr="003942ED">
        <w:rPr>
          <w:rFonts w:ascii="Times" w:hAnsi="Times"/>
        </w:rPr>
        <w:t>à même de favoriser la construction de la référence entre les acteurs (Schubauer-Leoni, Leutenegger, Ligozat &amp; Flückiger, 2007)</w:t>
      </w:r>
      <w:r w:rsidR="001A253E">
        <w:rPr>
          <w:rFonts w:ascii="Times" w:hAnsi="Times"/>
        </w:rPr>
        <w:t xml:space="preserve">. </w:t>
      </w:r>
      <w:r w:rsidR="00EA2A25" w:rsidRPr="003942ED">
        <w:rPr>
          <w:rFonts w:ascii="Times" w:hAnsi="Times"/>
        </w:rPr>
        <w:t xml:space="preserve">Un </w:t>
      </w:r>
      <w:r w:rsidR="00EA2A25" w:rsidRPr="003942ED">
        <w:rPr>
          <w:rFonts w:ascii="Times" w:hAnsi="Times"/>
          <w:i/>
        </w:rPr>
        <w:t>contrat</w:t>
      </w:r>
      <w:r w:rsidR="00EA2A25" w:rsidRPr="003942ED">
        <w:rPr>
          <w:rFonts w:ascii="Times" w:hAnsi="Times"/>
        </w:rPr>
        <w:t xml:space="preserve"> s’instaure entre un formateur, un étudiant pré</w:t>
      </w:r>
      <w:r w:rsidR="003942ED" w:rsidRPr="003942ED">
        <w:rPr>
          <w:rFonts w:ascii="Times" w:hAnsi="Times"/>
        </w:rPr>
        <w:t xml:space="preserve">sentateur du jour et un groupe. </w:t>
      </w:r>
      <w:r w:rsidR="00EA2A25" w:rsidRPr="003942ED">
        <w:rPr>
          <w:rFonts w:ascii="Times" w:hAnsi="Times"/>
        </w:rPr>
        <w:t xml:space="preserve">Les </w:t>
      </w:r>
      <w:r w:rsidR="00EA2A25" w:rsidRPr="003942ED">
        <w:rPr>
          <w:rFonts w:ascii="Times" w:hAnsi="Times"/>
          <w:i/>
        </w:rPr>
        <w:t>transactions didactiques</w:t>
      </w:r>
      <w:r w:rsidR="00EA2A25" w:rsidRPr="003942ED">
        <w:rPr>
          <w:rFonts w:ascii="Times" w:hAnsi="Times"/>
        </w:rPr>
        <w:t xml:space="preserve"> vont dépendre de variables très nombreuses : le contexte d’enseignement, le choix de l’étudiant qui déc</w:t>
      </w:r>
      <w:r w:rsidR="003942ED" w:rsidRPr="003942ED">
        <w:rPr>
          <w:rFonts w:ascii="Times" w:hAnsi="Times"/>
        </w:rPr>
        <w:t>ide ce qu’il veut montrer</w:t>
      </w:r>
      <w:r w:rsidR="00EA2A25" w:rsidRPr="003942ED">
        <w:rPr>
          <w:rFonts w:ascii="Times" w:hAnsi="Times"/>
        </w:rPr>
        <w:t xml:space="preserve">, son expérience, les cadres de référence du formateur, la temporalité du séminaire, etc. </w:t>
      </w:r>
    </w:p>
    <w:p w14:paraId="4772FEDD" w14:textId="77777777" w:rsidR="009C7F1E" w:rsidRDefault="001A253E" w:rsidP="00F0255E">
      <w:pPr>
        <w:spacing w:line="276" w:lineRule="auto"/>
        <w:jc w:val="both"/>
        <w:rPr>
          <w:rFonts w:ascii="Times" w:hAnsi="Times"/>
        </w:rPr>
      </w:pPr>
      <w:r>
        <w:rPr>
          <w:rFonts w:ascii="Times" w:hAnsi="Times"/>
        </w:rPr>
        <w:t xml:space="preserve">Le dispositif </w:t>
      </w:r>
      <w:r w:rsidR="00C77908">
        <w:rPr>
          <w:rFonts w:ascii="Times" w:hAnsi="Times"/>
        </w:rPr>
        <w:t>comprend</w:t>
      </w:r>
      <w:r w:rsidR="009C7F1E">
        <w:rPr>
          <w:rFonts w:ascii="Times" w:hAnsi="Times"/>
        </w:rPr>
        <w:t> :</w:t>
      </w:r>
    </w:p>
    <w:p w14:paraId="4D8F1DEE" w14:textId="77777777" w:rsidR="009C7F1E" w:rsidRDefault="009C7F1E" w:rsidP="00F0255E">
      <w:pPr>
        <w:spacing w:line="276" w:lineRule="auto"/>
        <w:jc w:val="both"/>
        <w:rPr>
          <w:rFonts w:ascii="Times" w:hAnsi="Times"/>
        </w:rPr>
      </w:pPr>
      <w:r>
        <w:rPr>
          <w:rFonts w:ascii="Times" w:hAnsi="Times"/>
        </w:rPr>
        <w:t>-</w:t>
      </w:r>
      <w:r w:rsidR="00C77908">
        <w:rPr>
          <w:rFonts w:ascii="Times" w:hAnsi="Times"/>
        </w:rPr>
        <w:t xml:space="preserve"> deux séances ordinaires de préparation de</w:t>
      </w:r>
      <w:r w:rsidR="00924256">
        <w:rPr>
          <w:rFonts w:ascii="Times" w:hAnsi="Times"/>
        </w:rPr>
        <w:t>s séminaires par les formateurs ;</w:t>
      </w:r>
      <w:r w:rsidR="00C77908">
        <w:rPr>
          <w:rFonts w:ascii="Times" w:hAnsi="Times"/>
        </w:rPr>
        <w:t xml:space="preserve"> </w:t>
      </w:r>
    </w:p>
    <w:p w14:paraId="0BFA1BFA" w14:textId="77777777" w:rsidR="009C7F1E" w:rsidRDefault="009C7F1E" w:rsidP="00F0255E">
      <w:pPr>
        <w:spacing w:line="276" w:lineRule="auto"/>
        <w:jc w:val="both"/>
        <w:rPr>
          <w:rFonts w:ascii="Times" w:hAnsi="Times" w:cs="Arial"/>
        </w:rPr>
      </w:pPr>
      <w:r>
        <w:rPr>
          <w:rFonts w:ascii="Times" w:hAnsi="Times"/>
        </w:rPr>
        <w:t xml:space="preserve">- </w:t>
      </w:r>
      <w:r w:rsidR="00924256">
        <w:rPr>
          <w:rFonts w:ascii="Times" w:hAnsi="Times"/>
        </w:rPr>
        <w:t xml:space="preserve">un entretien entre chercheur et formateurs volontaires </w:t>
      </w:r>
      <w:r w:rsidR="00924256" w:rsidRPr="003942ED">
        <w:rPr>
          <w:rFonts w:ascii="Times" w:hAnsi="Times" w:cs="Arial"/>
        </w:rPr>
        <w:t>centrée sur la coanalyse du dossier d'un étudiant</w:t>
      </w:r>
      <w:r w:rsidR="00924256">
        <w:rPr>
          <w:rFonts w:ascii="Times" w:hAnsi="Times" w:cs="Arial"/>
        </w:rPr>
        <w:t> : l</w:t>
      </w:r>
      <w:r w:rsidR="00924256" w:rsidRPr="003942ED">
        <w:rPr>
          <w:rFonts w:ascii="Times" w:hAnsi="Times" w:cs="Arial"/>
        </w:rPr>
        <w:t xml:space="preserve">es formateurs </w:t>
      </w:r>
      <w:r w:rsidR="00924256">
        <w:rPr>
          <w:rFonts w:ascii="Times" w:hAnsi="Times" w:cs="Arial"/>
        </w:rPr>
        <w:t>qui auront vu préalablement la vidéo partageront</w:t>
      </w:r>
      <w:r w:rsidR="00924256" w:rsidRPr="003942ED">
        <w:rPr>
          <w:rFonts w:ascii="Times" w:hAnsi="Times" w:cs="Arial"/>
        </w:rPr>
        <w:t xml:space="preserve"> leur analyse en fonction de son utilisation dans le group</w:t>
      </w:r>
      <w:r w:rsidR="00924256">
        <w:rPr>
          <w:rFonts w:ascii="Times" w:hAnsi="Times" w:cs="Arial"/>
        </w:rPr>
        <w:t xml:space="preserve">e ; </w:t>
      </w:r>
    </w:p>
    <w:p w14:paraId="613438D3" w14:textId="21DE5EA5" w:rsidR="003942ED" w:rsidRPr="001A253E" w:rsidRDefault="009C7F1E" w:rsidP="00F0255E">
      <w:pPr>
        <w:spacing w:line="276" w:lineRule="auto"/>
        <w:jc w:val="both"/>
        <w:rPr>
          <w:rFonts w:ascii="Times" w:hAnsi="Times"/>
        </w:rPr>
      </w:pPr>
      <w:r>
        <w:rPr>
          <w:rFonts w:ascii="Times" w:hAnsi="Times" w:cs="Arial"/>
        </w:rPr>
        <w:t xml:space="preserve">- </w:t>
      </w:r>
      <w:r w:rsidR="00924256">
        <w:rPr>
          <w:rFonts w:ascii="Times" w:hAnsi="Times" w:cs="Arial"/>
        </w:rPr>
        <w:t xml:space="preserve">la séance de séminaire </w:t>
      </w:r>
      <w:r w:rsidR="00924256" w:rsidRPr="003942ED">
        <w:rPr>
          <w:rFonts w:ascii="Times" w:hAnsi="Times" w:cs="Arial"/>
        </w:rPr>
        <w:t>où cette vidéo est présentée et discutée dans le groupe d'étudiants. </w:t>
      </w:r>
    </w:p>
    <w:p w14:paraId="7F63238A" w14:textId="7A25502A" w:rsidR="00386F04" w:rsidRDefault="00C03B80" w:rsidP="00F0255E">
      <w:pPr>
        <w:spacing w:line="276" w:lineRule="auto"/>
        <w:jc w:val="both"/>
        <w:rPr>
          <w:rFonts w:ascii="Times" w:hAnsi="Times"/>
          <w:b/>
        </w:rPr>
      </w:pPr>
      <w:r w:rsidRPr="003942ED">
        <w:rPr>
          <w:rFonts w:ascii="Times" w:hAnsi="Times" w:cs="Arial"/>
        </w:rPr>
        <w:t>L'analyse portera sur des analyses internes à ces séances et sur les liens qu'on peut établir entre le</w:t>
      </w:r>
      <w:r>
        <w:rPr>
          <w:rFonts w:ascii="Times" w:hAnsi="Times" w:cs="Arial"/>
        </w:rPr>
        <w:t>s</w:t>
      </w:r>
      <w:r w:rsidRPr="003942ED">
        <w:rPr>
          <w:rFonts w:ascii="Times" w:hAnsi="Times" w:cs="Arial"/>
        </w:rPr>
        <w:t xml:space="preserve"> moment</w:t>
      </w:r>
      <w:r>
        <w:rPr>
          <w:rFonts w:ascii="Times" w:hAnsi="Times" w:cs="Arial"/>
        </w:rPr>
        <w:t>s</w:t>
      </w:r>
      <w:r w:rsidRPr="003942ED">
        <w:rPr>
          <w:rFonts w:ascii="Times" w:hAnsi="Times" w:cs="Arial"/>
        </w:rPr>
        <w:t xml:space="preserve"> d'entretien entre </w:t>
      </w:r>
      <w:r>
        <w:rPr>
          <w:rFonts w:ascii="Times" w:hAnsi="Times" w:cs="Arial"/>
        </w:rPr>
        <w:t>des formateurs et le moment de formation ; e</w:t>
      </w:r>
      <w:r w:rsidRPr="003942ED">
        <w:rPr>
          <w:rFonts w:ascii="Times" w:hAnsi="Times" w:cs="Arial"/>
        </w:rPr>
        <w:t xml:space="preserve">lle cherchera à mettre en évidence </w:t>
      </w:r>
      <w:r>
        <w:rPr>
          <w:rFonts w:ascii="Times" w:hAnsi="Times" w:cs="Arial"/>
        </w:rPr>
        <w:t xml:space="preserve">quels types de contrats didactique propres à la formation professionnelle se développent dans ce type de transactions, </w:t>
      </w:r>
      <w:r w:rsidRPr="003942ED">
        <w:rPr>
          <w:rFonts w:ascii="Times" w:hAnsi="Times" w:cs="Arial"/>
        </w:rPr>
        <w:t xml:space="preserve">à quelles conditions une vidéo peut "faire milieu" pour développer des compétences professionnelles et la </w:t>
      </w:r>
      <w:r w:rsidR="00967199">
        <w:rPr>
          <w:rFonts w:ascii="Times" w:hAnsi="Times" w:cs="Arial"/>
        </w:rPr>
        <w:t xml:space="preserve"> - mystérieuse ! - </w:t>
      </w:r>
      <w:r w:rsidRPr="003942ED">
        <w:rPr>
          <w:rFonts w:ascii="Times" w:hAnsi="Times" w:cs="Arial"/>
        </w:rPr>
        <w:t>pratique réflexive chez les étudiants. </w:t>
      </w:r>
    </w:p>
    <w:p w14:paraId="2FC38BA9" w14:textId="77777777" w:rsidR="00EA2A25" w:rsidRDefault="00EA2A25" w:rsidP="00F0255E">
      <w:pPr>
        <w:widowControl w:val="0"/>
        <w:autoSpaceDE w:val="0"/>
        <w:autoSpaceDN w:val="0"/>
        <w:adjustRightInd w:val="0"/>
        <w:spacing w:line="276" w:lineRule="auto"/>
        <w:jc w:val="both"/>
        <w:rPr>
          <w:rFonts w:ascii="Times" w:hAnsi="Times"/>
          <w:b/>
        </w:rPr>
      </w:pPr>
    </w:p>
    <w:p w14:paraId="4D627A87" w14:textId="77777777" w:rsidR="00EA7220" w:rsidRPr="003942ED" w:rsidRDefault="00EA7220" w:rsidP="00F0255E">
      <w:pPr>
        <w:widowControl w:val="0"/>
        <w:autoSpaceDE w:val="0"/>
        <w:autoSpaceDN w:val="0"/>
        <w:adjustRightInd w:val="0"/>
        <w:spacing w:line="276" w:lineRule="auto"/>
        <w:jc w:val="both"/>
        <w:rPr>
          <w:rFonts w:ascii="Times" w:hAnsi="Times" w:cs="Times New Roman"/>
          <w:color w:val="222222"/>
        </w:rPr>
      </w:pPr>
    </w:p>
    <w:p w14:paraId="68203683" w14:textId="52192790" w:rsidR="00E9134F" w:rsidRPr="00721D2B" w:rsidRDefault="00721D2B" w:rsidP="00F0255E">
      <w:pPr>
        <w:widowControl w:val="0"/>
        <w:autoSpaceDE w:val="0"/>
        <w:autoSpaceDN w:val="0"/>
        <w:adjustRightInd w:val="0"/>
        <w:spacing w:line="276" w:lineRule="auto"/>
        <w:jc w:val="both"/>
        <w:rPr>
          <w:rFonts w:ascii="Times" w:hAnsi="Times" w:cs="Times New Roman"/>
          <w:b/>
          <w:color w:val="222222"/>
        </w:rPr>
      </w:pPr>
      <w:r>
        <w:rPr>
          <w:rFonts w:ascii="Times" w:hAnsi="Times" w:cs="Times New Roman"/>
          <w:b/>
          <w:color w:val="222222"/>
        </w:rPr>
        <w:t>Bibliographie</w:t>
      </w:r>
    </w:p>
    <w:p w14:paraId="18128EA5" w14:textId="15B61CB2" w:rsidR="00A61C8F" w:rsidRPr="00EA7220" w:rsidRDefault="00E57093" w:rsidP="00721D2B">
      <w:pPr>
        <w:widowControl w:val="0"/>
        <w:autoSpaceDE w:val="0"/>
        <w:autoSpaceDN w:val="0"/>
        <w:adjustRightInd w:val="0"/>
        <w:spacing w:before="120" w:after="120" w:line="276" w:lineRule="auto"/>
        <w:ind w:left="142" w:hanging="142"/>
        <w:jc w:val="both"/>
        <w:rPr>
          <w:rFonts w:ascii="Times" w:hAnsi="Times" w:cs="Times New Roman"/>
          <w:i/>
          <w:color w:val="222222"/>
        </w:rPr>
      </w:pPr>
      <w:r w:rsidRPr="003942ED">
        <w:rPr>
          <w:rFonts w:ascii="Times" w:hAnsi="Times" w:cs="Times New Roman"/>
          <w:color w:val="222222"/>
        </w:rPr>
        <w:t>Bernié, J.-P. (2008). Discussion générale. Le travail sur le geste professionnel : à la recherche du</w:t>
      </w:r>
      <w:r w:rsidR="00BB784A" w:rsidRPr="003942ED">
        <w:rPr>
          <w:rFonts w:ascii="Times" w:hAnsi="Times" w:cs="Times New Roman"/>
          <w:color w:val="222222"/>
        </w:rPr>
        <w:t xml:space="preserve"> </w:t>
      </w:r>
      <w:r w:rsidRPr="003942ED">
        <w:rPr>
          <w:rFonts w:ascii="Times" w:hAnsi="Times" w:cs="Times New Roman"/>
          <w:color w:val="222222"/>
        </w:rPr>
        <w:t xml:space="preserve">chaînon </w:t>
      </w:r>
      <w:r w:rsidR="00BB784A" w:rsidRPr="003942ED">
        <w:rPr>
          <w:rFonts w:ascii="Times" w:hAnsi="Times" w:cs="Times New Roman"/>
          <w:color w:val="222222"/>
        </w:rPr>
        <w:t xml:space="preserve">manquant. In D. Bucheton &amp; O. Dezutter (Ed.), </w:t>
      </w:r>
      <w:r w:rsidRPr="003942ED">
        <w:rPr>
          <w:rFonts w:ascii="Times" w:hAnsi="Times" w:cs="Times New Roman"/>
          <w:i/>
          <w:color w:val="222222"/>
        </w:rPr>
        <w:t>Le développement des gestes</w:t>
      </w:r>
      <w:r w:rsidR="00EA7220">
        <w:rPr>
          <w:rFonts w:ascii="Times" w:hAnsi="Times" w:cs="Times New Roman"/>
          <w:i/>
          <w:color w:val="222222"/>
        </w:rPr>
        <w:t xml:space="preserve"> </w:t>
      </w:r>
      <w:r w:rsidRPr="003942ED">
        <w:rPr>
          <w:rFonts w:ascii="Times" w:hAnsi="Times" w:cs="Times New Roman"/>
          <w:i/>
          <w:color w:val="222222"/>
        </w:rPr>
        <w:t>professionnels dans l'enseignement du français</w:t>
      </w:r>
      <w:r w:rsidR="00BB784A" w:rsidRPr="003942ED">
        <w:rPr>
          <w:rFonts w:ascii="Times" w:hAnsi="Times" w:cs="Times New Roman"/>
          <w:color w:val="222222"/>
        </w:rPr>
        <w:t xml:space="preserve"> (pp. 237-245). Bruxelles : De Boeck</w:t>
      </w:r>
      <w:r w:rsidR="00D60F34" w:rsidRPr="003942ED">
        <w:rPr>
          <w:rFonts w:ascii="Times" w:hAnsi="Times" w:cs="Times New Roman"/>
          <w:color w:val="222222"/>
        </w:rPr>
        <w:t>.</w:t>
      </w:r>
      <w:r w:rsidR="00BB784A" w:rsidRPr="003942ED">
        <w:rPr>
          <w:rFonts w:ascii="Times" w:hAnsi="Times" w:cs="Times New Roman"/>
          <w:color w:val="222222"/>
        </w:rPr>
        <w:t xml:space="preserve"> </w:t>
      </w:r>
    </w:p>
    <w:p w14:paraId="50CB0BD2" w14:textId="06779CC7" w:rsidR="00454584" w:rsidRPr="003942ED" w:rsidRDefault="00F87178" w:rsidP="00721D2B">
      <w:pPr>
        <w:pStyle w:val="Standard"/>
        <w:spacing w:before="120" w:after="120"/>
        <w:ind w:left="142" w:hanging="142"/>
        <w:jc w:val="both"/>
        <w:rPr>
          <w:rFonts w:ascii="Times" w:hAnsi="Times" w:cs="Arial"/>
          <w:sz w:val="24"/>
          <w:szCs w:val="24"/>
          <w:lang w:val="fr-CH"/>
        </w:rPr>
      </w:pPr>
      <w:r w:rsidRPr="003942ED">
        <w:rPr>
          <w:rFonts w:ascii="Times" w:hAnsi="Times" w:cs="Arial"/>
          <w:sz w:val="24"/>
          <w:szCs w:val="24"/>
        </w:rPr>
        <w:t>Brudermann, C. &amp; Pélissier, C. (2008). Les gestes professionnels de l’enseignant : une analyse pédagogi</w:t>
      </w:r>
      <w:bookmarkStart w:id="0" w:name="_GoBack"/>
      <w:bookmarkEnd w:id="0"/>
      <w:r w:rsidRPr="003942ED">
        <w:rPr>
          <w:rFonts w:ascii="Times" w:hAnsi="Times" w:cs="Arial"/>
          <w:sz w:val="24"/>
          <w:szCs w:val="24"/>
        </w:rPr>
        <w:t xml:space="preserve">que et une représentation informatisée pour la formation – L’exemple des langues étrangères. </w:t>
      </w:r>
      <w:r w:rsidRPr="003942ED">
        <w:rPr>
          <w:rFonts w:ascii="Times" w:hAnsi="Times" w:cs="Arial"/>
          <w:i/>
          <w:iCs/>
          <w:sz w:val="24"/>
          <w:szCs w:val="24"/>
        </w:rPr>
        <w:t>International Journal of Technologies in Higher Education</w:t>
      </w:r>
      <w:r w:rsidRPr="003942ED">
        <w:rPr>
          <w:rFonts w:ascii="Times" w:hAnsi="Times" w:cs="Arial"/>
          <w:sz w:val="24"/>
          <w:szCs w:val="24"/>
        </w:rPr>
        <w:t>, 5(2), 21-33.</w:t>
      </w:r>
    </w:p>
    <w:p w14:paraId="60BC8542" w14:textId="35C6360A" w:rsidR="00A00D89" w:rsidRPr="003942ED" w:rsidRDefault="00535B03" w:rsidP="00721D2B">
      <w:pPr>
        <w:widowControl w:val="0"/>
        <w:autoSpaceDE w:val="0"/>
        <w:autoSpaceDN w:val="0"/>
        <w:adjustRightInd w:val="0"/>
        <w:spacing w:before="120" w:after="120" w:line="276" w:lineRule="auto"/>
        <w:ind w:left="142" w:hanging="142"/>
        <w:jc w:val="both"/>
        <w:rPr>
          <w:rFonts w:ascii="Times" w:hAnsi="Times" w:cs="Times New Roman"/>
          <w:color w:val="222222"/>
        </w:rPr>
      </w:pPr>
      <w:r w:rsidRPr="003942ED">
        <w:rPr>
          <w:rFonts w:ascii="Times" w:hAnsi="Times" w:cs="Arial"/>
        </w:rPr>
        <w:t>Bucheton, D. &amp; Soulé, Y. (2009</w:t>
      </w:r>
      <w:r w:rsidR="00D3796C" w:rsidRPr="003942ED">
        <w:rPr>
          <w:rFonts w:ascii="Times" w:hAnsi="Times" w:cs="Arial"/>
        </w:rPr>
        <w:t xml:space="preserve">). </w:t>
      </w:r>
      <w:r w:rsidR="00D3796C" w:rsidRPr="003942ED">
        <w:rPr>
          <w:rFonts w:ascii="Times" w:hAnsi="Times" w:cs="Times New Roman"/>
          <w:color w:val="222222"/>
        </w:rPr>
        <w:t>Les gestes professionnels et le jeu des postures de l’enseignant dans la classe : un multi-agenda de préoccupations enchâssées.</w:t>
      </w:r>
      <w:r w:rsidRPr="003942ED">
        <w:rPr>
          <w:rFonts w:ascii="Times" w:hAnsi="Times" w:cs="Times New Roman"/>
          <w:color w:val="222222"/>
        </w:rPr>
        <w:t xml:space="preserve"> </w:t>
      </w:r>
      <w:r w:rsidRPr="003942ED">
        <w:rPr>
          <w:rFonts w:ascii="Times" w:hAnsi="Times" w:cs="Times New Roman"/>
          <w:i/>
          <w:color w:val="222222"/>
        </w:rPr>
        <w:t xml:space="preserve">Education et didactique. </w:t>
      </w:r>
      <w:r w:rsidRPr="003942ED">
        <w:rPr>
          <w:rFonts w:ascii="Times" w:hAnsi="Times" w:cs="Times New Roman"/>
          <w:color w:val="222222"/>
        </w:rPr>
        <w:t>Vol. 3 – n° 3. 29-48.</w:t>
      </w:r>
    </w:p>
    <w:p w14:paraId="71FC3DA1" w14:textId="1013FCDF" w:rsidR="00454584" w:rsidRPr="003942ED" w:rsidRDefault="00176346" w:rsidP="00721D2B">
      <w:pPr>
        <w:spacing w:before="120" w:after="120" w:line="276" w:lineRule="auto"/>
        <w:ind w:left="142" w:hanging="142"/>
        <w:jc w:val="both"/>
        <w:rPr>
          <w:rFonts w:ascii="Times" w:hAnsi="Times"/>
        </w:rPr>
      </w:pPr>
      <w:r w:rsidRPr="003942ED">
        <w:rPr>
          <w:rFonts w:ascii="Times" w:hAnsi="Times"/>
        </w:rPr>
        <w:t>Schubauer-Leoni, M.-L ; Leutenegger, F., Ligozat</w:t>
      </w:r>
      <w:r w:rsidR="00454584" w:rsidRPr="003942ED">
        <w:rPr>
          <w:rFonts w:ascii="Times" w:hAnsi="Times"/>
        </w:rPr>
        <w:t>, F.</w:t>
      </w:r>
      <w:r w:rsidRPr="003942ED">
        <w:rPr>
          <w:rFonts w:ascii="Times" w:hAnsi="Times"/>
        </w:rPr>
        <w:t xml:space="preserve"> &amp; Flückiger</w:t>
      </w:r>
      <w:r w:rsidR="00454584" w:rsidRPr="003942ED">
        <w:rPr>
          <w:rFonts w:ascii="Times" w:hAnsi="Times"/>
        </w:rPr>
        <w:t>, A. (</w:t>
      </w:r>
      <w:r w:rsidRPr="003942ED">
        <w:rPr>
          <w:rFonts w:ascii="Times" w:hAnsi="Times"/>
        </w:rPr>
        <w:t>2007)</w:t>
      </w:r>
      <w:r w:rsidR="00454584" w:rsidRPr="003942ED">
        <w:rPr>
          <w:rFonts w:ascii="Times" w:hAnsi="Times"/>
        </w:rPr>
        <w:t xml:space="preserve">. Un modèle de l’action conjointe professeur-élèves : les phénomènes didactiques qu’il peut/doit traiter. In G. </w:t>
      </w:r>
      <w:r w:rsidR="00454584" w:rsidRPr="003942ED">
        <w:rPr>
          <w:rFonts w:ascii="Times" w:hAnsi="Times" w:cs="pˇø3É5'10˙Î¨q¶4"/>
        </w:rPr>
        <w:t xml:space="preserve">Sensevy  &amp; A. Mercier  (Ed.). </w:t>
      </w:r>
      <w:r w:rsidR="00454584" w:rsidRPr="003942ED">
        <w:rPr>
          <w:rFonts w:ascii="Times" w:hAnsi="Times" w:cs="pˇø3É5'10˙Î¨q¶4"/>
          <w:i/>
        </w:rPr>
        <w:t xml:space="preserve">Agir ensemble : l’action didactique conjointe du professeur et des élèves </w:t>
      </w:r>
      <w:r w:rsidR="00454584" w:rsidRPr="003942ED">
        <w:rPr>
          <w:rFonts w:ascii="Times" w:hAnsi="Times" w:cs="pˇø3É5'10˙Î¨q¶4"/>
        </w:rPr>
        <w:t xml:space="preserve"> (pp. 51-91). Rennes : Presses Universitaires de Rennes. </w:t>
      </w:r>
    </w:p>
    <w:p w14:paraId="7033E5BD" w14:textId="374AF802" w:rsidR="00A00D89" w:rsidRPr="003942ED" w:rsidRDefault="00A00D89" w:rsidP="00721D2B">
      <w:pPr>
        <w:spacing w:before="120" w:after="120" w:line="276" w:lineRule="auto"/>
        <w:ind w:left="142" w:hanging="142"/>
        <w:jc w:val="both"/>
        <w:rPr>
          <w:rFonts w:ascii="Times" w:hAnsi="Times"/>
        </w:rPr>
      </w:pPr>
      <w:r w:rsidRPr="003942ED">
        <w:rPr>
          <w:rFonts w:ascii="Times" w:hAnsi="Times"/>
        </w:rPr>
        <w:t xml:space="preserve">Sensevy, G. (2007). Des catégories pour décrire et </w:t>
      </w:r>
      <w:r w:rsidR="00454584" w:rsidRPr="003942ED">
        <w:rPr>
          <w:rFonts w:ascii="Times" w:hAnsi="Times"/>
        </w:rPr>
        <w:t>comprendre l’action didactique. I</w:t>
      </w:r>
      <w:r w:rsidRPr="003942ED">
        <w:rPr>
          <w:rFonts w:ascii="Times" w:hAnsi="Times"/>
        </w:rPr>
        <w:t xml:space="preserve">n G. </w:t>
      </w:r>
      <w:r w:rsidRPr="003942ED">
        <w:rPr>
          <w:rFonts w:ascii="Times" w:hAnsi="Times" w:cs="pˇø3É5'10˙Î¨q¶4"/>
        </w:rPr>
        <w:t xml:space="preserve">Sensevy  &amp; A. Mercier  (Ed.). </w:t>
      </w:r>
      <w:r w:rsidRPr="003942ED">
        <w:rPr>
          <w:rFonts w:ascii="Times" w:hAnsi="Times" w:cs="pˇø3É5'10˙Î¨q¶4"/>
          <w:i/>
        </w:rPr>
        <w:t xml:space="preserve">Agir ensemble : l’action didactique conjointe du professeur et des élèves </w:t>
      </w:r>
      <w:r w:rsidRPr="003942ED">
        <w:rPr>
          <w:rFonts w:ascii="Times" w:hAnsi="Times" w:cs="pˇø3É5'10˙Î¨q¶4"/>
        </w:rPr>
        <w:t xml:space="preserve"> (pp. 13-45). Rennes : Presses Universitaires de Rennes. </w:t>
      </w:r>
    </w:p>
    <w:p w14:paraId="120166DE" w14:textId="77777777" w:rsidR="00A00D89" w:rsidRPr="003942ED" w:rsidRDefault="00A00D89" w:rsidP="00F0255E">
      <w:pPr>
        <w:spacing w:line="276" w:lineRule="auto"/>
        <w:jc w:val="both"/>
        <w:rPr>
          <w:rFonts w:ascii="Times" w:hAnsi="Times"/>
        </w:rPr>
      </w:pPr>
    </w:p>
    <w:p w14:paraId="5AD41901" w14:textId="77777777" w:rsidR="00A00D89" w:rsidRPr="003942ED" w:rsidRDefault="00A00D89" w:rsidP="00F0255E">
      <w:pPr>
        <w:spacing w:line="276" w:lineRule="auto"/>
        <w:jc w:val="both"/>
        <w:rPr>
          <w:rFonts w:ascii="Times" w:hAnsi="Times"/>
        </w:rPr>
      </w:pPr>
    </w:p>
    <w:p w14:paraId="0694177A" w14:textId="09E9274C" w:rsidR="00CA2875" w:rsidRPr="003942ED" w:rsidRDefault="00CA2875" w:rsidP="00F0255E">
      <w:pPr>
        <w:spacing w:line="276" w:lineRule="auto"/>
        <w:jc w:val="both"/>
        <w:rPr>
          <w:rFonts w:ascii="Times" w:hAnsi="Times"/>
        </w:rPr>
      </w:pPr>
    </w:p>
    <w:sectPr w:rsidR="00CA2875" w:rsidRPr="003942ED" w:rsidSect="00814F50">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43409" w14:textId="77777777" w:rsidR="00D146C4" w:rsidRDefault="00D146C4" w:rsidP="00EA2A25">
      <w:r>
        <w:separator/>
      </w:r>
    </w:p>
  </w:endnote>
  <w:endnote w:type="continuationSeparator" w:id="0">
    <w:p w14:paraId="7B482C84" w14:textId="77777777" w:rsidR="00D146C4" w:rsidRDefault="00D146C4" w:rsidP="00EA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pˇø3É5'10˙Î¨q¶4">
    <w:altName w:val="Cambria"/>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0902B" w14:textId="77777777" w:rsidR="00D146C4" w:rsidRDefault="00D146C4" w:rsidP="004E51A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8AFA459" w14:textId="77777777" w:rsidR="00D146C4" w:rsidRDefault="00D146C4" w:rsidP="00EA2A2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03BD" w14:textId="77777777" w:rsidR="00D146C4" w:rsidRDefault="00D146C4" w:rsidP="004E51A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21D2B">
      <w:rPr>
        <w:rStyle w:val="Numrodepage"/>
        <w:noProof/>
      </w:rPr>
      <w:t>1</w:t>
    </w:r>
    <w:r>
      <w:rPr>
        <w:rStyle w:val="Numrodepage"/>
      </w:rPr>
      <w:fldChar w:fldCharType="end"/>
    </w:r>
  </w:p>
  <w:p w14:paraId="5C73FF4D" w14:textId="77777777" w:rsidR="00D146C4" w:rsidRDefault="00D146C4" w:rsidP="00EA2A2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6146F" w14:textId="77777777" w:rsidR="00D146C4" w:rsidRDefault="00D146C4" w:rsidP="00EA2A25">
      <w:r>
        <w:separator/>
      </w:r>
    </w:p>
  </w:footnote>
  <w:footnote w:type="continuationSeparator" w:id="0">
    <w:p w14:paraId="158644B7" w14:textId="77777777" w:rsidR="00D146C4" w:rsidRDefault="00D146C4" w:rsidP="00EA2A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D1518"/>
    <w:multiLevelType w:val="hybridMultilevel"/>
    <w:tmpl w:val="CC7E8EEC"/>
    <w:lvl w:ilvl="0" w:tplc="86C834CA">
      <w:start w:val="1"/>
      <w:numFmt w:val="bullet"/>
      <w:lvlText w:val="•"/>
      <w:lvlJc w:val="left"/>
      <w:pPr>
        <w:tabs>
          <w:tab w:val="num" w:pos="720"/>
        </w:tabs>
        <w:ind w:left="720" w:hanging="360"/>
      </w:pPr>
      <w:rPr>
        <w:rFonts w:ascii="Arial" w:hAnsi="Arial" w:hint="default"/>
      </w:rPr>
    </w:lvl>
    <w:lvl w:ilvl="1" w:tplc="A99A265C" w:tentative="1">
      <w:start w:val="1"/>
      <w:numFmt w:val="bullet"/>
      <w:lvlText w:val="•"/>
      <w:lvlJc w:val="left"/>
      <w:pPr>
        <w:tabs>
          <w:tab w:val="num" w:pos="1440"/>
        </w:tabs>
        <w:ind w:left="1440" w:hanging="360"/>
      </w:pPr>
      <w:rPr>
        <w:rFonts w:ascii="Arial" w:hAnsi="Arial" w:hint="default"/>
      </w:rPr>
    </w:lvl>
    <w:lvl w:ilvl="2" w:tplc="004015F2" w:tentative="1">
      <w:start w:val="1"/>
      <w:numFmt w:val="bullet"/>
      <w:lvlText w:val="•"/>
      <w:lvlJc w:val="left"/>
      <w:pPr>
        <w:tabs>
          <w:tab w:val="num" w:pos="2160"/>
        </w:tabs>
        <w:ind w:left="2160" w:hanging="360"/>
      </w:pPr>
      <w:rPr>
        <w:rFonts w:ascii="Arial" w:hAnsi="Arial" w:hint="default"/>
      </w:rPr>
    </w:lvl>
    <w:lvl w:ilvl="3" w:tplc="221632CE" w:tentative="1">
      <w:start w:val="1"/>
      <w:numFmt w:val="bullet"/>
      <w:lvlText w:val="•"/>
      <w:lvlJc w:val="left"/>
      <w:pPr>
        <w:tabs>
          <w:tab w:val="num" w:pos="2880"/>
        </w:tabs>
        <w:ind w:left="2880" w:hanging="360"/>
      </w:pPr>
      <w:rPr>
        <w:rFonts w:ascii="Arial" w:hAnsi="Arial" w:hint="default"/>
      </w:rPr>
    </w:lvl>
    <w:lvl w:ilvl="4" w:tplc="60E490EA" w:tentative="1">
      <w:start w:val="1"/>
      <w:numFmt w:val="bullet"/>
      <w:lvlText w:val="•"/>
      <w:lvlJc w:val="left"/>
      <w:pPr>
        <w:tabs>
          <w:tab w:val="num" w:pos="3600"/>
        </w:tabs>
        <w:ind w:left="3600" w:hanging="360"/>
      </w:pPr>
      <w:rPr>
        <w:rFonts w:ascii="Arial" w:hAnsi="Arial" w:hint="default"/>
      </w:rPr>
    </w:lvl>
    <w:lvl w:ilvl="5" w:tplc="E99A550A" w:tentative="1">
      <w:start w:val="1"/>
      <w:numFmt w:val="bullet"/>
      <w:lvlText w:val="•"/>
      <w:lvlJc w:val="left"/>
      <w:pPr>
        <w:tabs>
          <w:tab w:val="num" w:pos="4320"/>
        </w:tabs>
        <w:ind w:left="4320" w:hanging="360"/>
      </w:pPr>
      <w:rPr>
        <w:rFonts w:ascii="Arial" w:hAnsi="Arial" w:hint="default"/>
      </w:rPr>
    </w:lvl>
    <w:lvl w:ilvl="6" w:tplc="F46A43CA" w:tentative="1">
      <w:start w:val="1"/>
      <w:numFmt w:val="bullet"/>
      <w:lvlText w:val="•"/>
      <w:lvlJc w:val="left"/>
      <w:pPr>
        <w:tabs>
          <w:tab w:val="num" w:pos="5040"/>
        </w:tabs>
        <w:ind w:left="5040" w:hanging="360"/>
      </w:pPr>
      <w:rPr>
        <w:rFonts w:ascii="Arial" w:hAnsi="Arial" w:hint="default"/>
      </w:rPr>
    </w:lvl>
    <w:lvl w:ilvl="7" w:tplc="2BA235BA" w:tentative="1">
      <w:start w:val="1"/>
      <w:numFmt w:val="bullet"/>
      <w:lvlText w:val="•"/>
      <w:lvlJc w:val="left"/>
      <w:pPr>
        <w:tabs>
          <w:tab w:val="num" w:pos="5760"/>
        </w:tabs>
        <w:ind w:left="5760" w:hanging="360"/>
      </w:pPr>
      <w:rPr>
        <w:rFonts w:ascii="Arial" w:hAnsi="Arial" w:hint="default"/>
      </w:rPr>
    </w:lvl>
    <w:lvl w:ilvl="8" w:tplc="B2C26DEA" w:tentative="1">
      <w:start w:val="1"/>
      <w:numFmt w:val="bullet"/>
      <w:lvlText w:val="•"/>
      <w:lvlJc w:val="left"/>
      <w:pPr>
        <w:tabs>
          <w:tab w:val="num" w:pos="6480"/>
        </w:tabs>
        <w:ind w:left="6480" w:hanging="360"/>
      </w:pPr>
      <w:rPr>
        <w:rFonts w:ascii="Arial" w:hAnsi="Arial" w:hint="default"/>
      </w:rPr>
    </w:lvl>
  </w:abstractNum>
  <w:abstractNum w:abstractNumId="1">
    <w:nsid w:val="7C3551EF"/>
    <w:multiLevelType w:val="hybridMultilevel"/>
    <w:tmpl w:val="F88A7226"/>
    <w:lvl w:ilvl="0" w:tplc="88E4F370">
      <w:start w:val="1"/>
      <w:numFmt w:val="bullet"/>
      <w:lvlText w:val="•"/>
      <w:lvlJc w:val="left"/>
      <w:pPr>
        <w:tabs>
          <w:tab w:val="num" w:pos="720"/>
        </w:tabs>
        <w:ind w:left="720" w:hanging="360"/>
      </w:pPr>
      <w:rPr>
        <w:rFonts w:ascii="Arial" w:hAnsi="Arial" w:hint="default"/>
      </w:rPr>
    </w:lvl>
    <w:lvl w:ilvl="1" w:tplc="C0A6165A" w:tentative="1">
      <w:start w:val="1"/>
      <w:numFmt w:val="bullet"/>
      <w:lvlText w:val="•"/>
      <w:lvlJc w:val="left"/>
      <w:pPr>
        <w:tabs>
          <w:tab w:val="num" w:pos="1440"/>
        </w:tabs>
        <w:ind w:left="1440" w:hanging="360"/>
      </w:pPr>
      <w:rPr>
        <w:rFonts w:ascii="Arial" w:hAnsi="Arial" w:hint="default"/>
      </w:rPr>
    </w:lvl>
    <w:lvl w:ilvl="2" w:tplc="D130BD0E" w:tentative="1">
      <w:start w:val="1"/>
      <w:numFmt w:val="bullet"/>
      <w:lvlText w:val="•"/>
      <w:lvlJc w:val="left"/>
      <w:pPr>
        <w:tabs>
          <w:tab w:val="num" w:pos="2160"/>
        </w:tabs>
        <w:ind w:left="2160" w:hanging="360"/>
      </w:pPr>
      <w:rPr>
        <w:rFonts w:ascii="Arial" w:hAnsi="Arial" w:hint="default"/>
      </w:rPr>
    </w:lvl>
    <w:lvl w:ilvl="3" w:tplc="778A62F2" w:tentative="1">
      <w:start w:val="1"/>
      <w:numFmt w:val="bullet"/>
      <w:lvlText w:val="•"/>
      <w:lvlJc w:val="left"/>
      <w:pPr>
        <w:tabs>
          <w:tab w:val="num" w:pos="2880"/>
        </w:tabs>
        <w:ind w:left="2880" w:hanging="360"/>
      </w:pPr>
      <w:rPr>
        <w:rFonts w:ascii="Arial" w:hAnsi="Arial" w:hint="default"/>
      </w:rPr>
    </w:lvl>
    <w:lvl w:ilvl="4" w:tplc="4EB49FAA" w:tentative="1">
      <w:start w:val="1"/>
      <w:numFmt w:val="bullet"/>
      <w:lvlText w:val="•"/>
      <w:lvlJc w:val="left"/>
      <w:pPr>
        <w:tabs>
          <w:tab w:val="num" w:pos="3600"/>
        </w:tabs>
        <w:ind w:left="3600" w:hanging="360"/>
      </w:pPr>
      <w:rPr>
        <w:rFonts w:ascii="Arial" w:hAnsi="Arial" w:hint="default"/>
      </w:rPr>
    </w:lvl>
    <w:lvl w:ilvl="5" w:tplc="D09EE062" w:tentative="1">
      <w:start w:val="1"/>
      <w:numFmt w:val="bullet"/>
      <w:lvlText w:val="•"/>
      <w:lvlJc w:val="left"/>
      <w:pPr>
        <w:tabs>
          <w:tab w:val="num" w:pos="4320"/>
        </w:tabs>
        <w:ind w:left="4320" w:hanging="360"/>
      </w:pPr>
      <w:rPr>
        <w:rFonts w:ascii="Arial" w:hAnsi="Arial" w:hint="default"/>
      </w:rPr>
    </w:lvl>
    <w:lvl w:ilvl="6" w:tplc="9B84ABD8" w:tentative="1">
      <w:start w:val="1"/>
      <w:numFmt w:val="bullet"/>
      <w:lvlText w:val="•"/>
      <w:lvlJc w:val="left"/>
      <w:pPr>
        <w:tabs>
          <w:tab w:val="num" w:pos="5040"/>
        </w:tabs>
        <w:ind w:left="5040" w:hanging="360"/>
      </w:pPr>
      <w:rPr>
        <w:rFonts w:ascii="Arial" w:hAnsi="Arial" w:hint="default"/>
      </w:rPr>
    </w:lvl>
    <w:lvl w:ilvl="7" w:tplc="2866529C" w:tentative="1">
      <w:start w:val="1"/>
      <w:numFmt w:val="bullet"/>
      <w:lvlText w:val="•"/>
      <w:lvlJc w:val="left"/>
      <w:pPr>
        <w:tabs>
          <w:tab w:val="num" w:pos="5760"/>
        </w:tabs>
        <w:ind w:left="5760" w:hanging="360"/>
      </w:pPr>
      <w:rPr>
        <w:rFonts w:ascii="Arial" w:hAnsi="Arial" w:hint="default"/>
      </w:rPr>
    </w:lvl>
    <w:lvl w:ilvl="8" w:tplc="87A0A0F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75"/>
    <w:rsid w:val="00033ED2"/>
    <w:rsid w:val="00101C58"/>
    <w:rsid w:val="001616C2"/>
    <w:rsid w:val="00176346"/>
    <w:rsid w:val="001A253E"/>
    <w:rsid w:val="001B2EB1"/>
    <w:rsid w:val="00205810"/>
    <w:rsid w:val="0025528F"/>
    <w:rsid w:val="002B6186"/>
    <w:rsid w:val="002C2DC2"/>
    <w:rsid w:val="003013D4"/>
    <w:rsid w:val="00301E36"/>
    <w:rsid w:val="00386F04"/>
    <w:rsid w:val="003942ED"/>
    <w:rsid w:val="003E3B90"/>
    <w:rsid w:val="003F4141"/>
    <w:rsid w:val="003F7290"/>
    <w:rsid w:val="00454584"/>
    <w:rsid w:val="004563D2"/>
    <w:rsid w:val="004E51A1"/>
    <w:rsid w:val="00535B03"/>
    <w:rsid w:val="00576979"/>
    <w:rsid w:val="005A0C0B"/>
    <w:rsid w:val="005C65C7"/>
    <w:rsid w:val="005F7055"/>
    <w:rsid w:val="006236C5"/>
    <w:rsid w:val="00651794"/>
    <w:rsid w:val="0067164C"/>
    <w:rsid w:val="00721D2B"/>
    <w:rsid w:val="007F51E8"/>
    <w:rsid w:val="00803576"/>
    <w:rsid w:val="00804A91"/>
    <w:rsid w:val="00814F50"/>
    <w:rsid w:val="00820EDF"/>
    <w:rsid w:val="00884B19"/>
    <w:rsid w:val="0088688F"/>
    <w:rsid w:val="008A39D0"/>
    <w:rsid w:val="00924256"/>
    <w:rsid w:val="00947CD5"/>
    <w:rsid w:val="00967199"/>
    <w:rsid w:val="009C7F1E"/>
    <w:rsid w:val="009D2C8D"/>
    <w:rsid w:val="009F774E"/>
    <w:rsid w:val="00A00D89"/>
    <w:rsid w:val="00A51CB1"/>
    <w:rsid w:val="00A61C8F"/>
    <w:rsid w:val="00AA2993"/>
    <w:rsid w:val="00B51B6D"/>
    <w:rsid w:val="00B805AF"/>
    <w:rsid w:val="00BB784A"/>
    <w:rsid w:val="00BD1DD4"/>
    <w:rsid w:val="00C03B80"/>
    <w:rsid w:val="00C77908"/>
    <w:rsid w:val="00CA2875"/>
    <w:rsid w:val="00CF6E02"/>
    <w:rsid w:val="00D146C4"/>
    <w:rsid w:val="00D3796C"/>
    <w:rsid w:val="00D5265E"/>
    <w:rsid w:val="00D60F34"/>
    <w:rsid w:val="00D7449E"/>
    <w:rsid w:val="00DC56CC"/>
    <w:rsid w:val="00E2761A"/>
    <w:rsid w:val="00E51121"/>
    <w:rsid w:val="00E57093"/>
    <w:rsid w:val="00E9134F"/>
    <w:rsid w:val="00EA2A25"/>
    <w:rsid w:val="00EA7220"/>
    <w:rsid w:val="00EF70CE"/>
    <w:rsid w:val="00F0255E"/>
    <w:rsid w:val="00F37952"/>
    <w:rsid w:val="00F72709"/>
    <w:rsid w:val="00F87178"/>
    <w:rsid w:val="00FA5B08"/>
    <w:rsid w:val="00FF41C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C7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51E8"/>
    <w:rPr>
      <w:color w:val="0000FF" w:themeColor="hyperlink"/>
      <w:u w:val="single"/>
    </w:rPr>
  </w:style>
  <w:style w:type="paragraph" w:customStyle="1" w:styleId="Standard">
    <w:name w:val="Standard"/>
    <w:rsid w:val="00E57093"/>
    <w:pPr>
      <w:widowControl w:val="0"/>
      <w:autoSpaceDN w:val="0"/>
      <w:adjustRightInd w:val="0"/>
      <w:spacing w:after="200" w:line="276" w:lineRule="auto"/>
    </w:pPr>
    <w:rPr>
      <w:rFonts w:ascii="Calibri" w:eastAsia="Times New Roman" w:hAnsi="Calibri" w:cs="Calibri"/>
      <w:kern w:val="1"/>
      <w:sz w:val="22"/>
      <w:szCs w:val="22"/>
      <w:lang w:eastAsia="en-US"/>
    </w:rPr>
  </w:style>
  <w:style w:type="paragraph" w:styleId="Pieddepage">
    <w:name w:val="footer"/>
    <w:basedOn w:val="Normal"/>
    <w:link w:val="PieddepageCar"/>
    <w:uiPriority w:val="99"/>
    <w:unhideWhenUsed/>
    <w:rsid w:val="00EA2A25"/>
    <w:pPr>
      <w:tabs>
        <w:tab w:val="center" w:pos="4536"/>
        <w:tab w:val="right" w:pos="9072"/>
      </w:tabs>
    </w:pPr>
  </w:style>
  <w:style w:type="character" w:customStyle="1" w:styleId="PieddepageCar">
    <w:name w:val="Pied de page Car"/>
    <w:basedOn w:val="Policepardfaut"/>
    <w:link w:val="Pieddepage"/>
    <w:uiPriority w:val="99"/>
    <w:rsid w:val="00EA2A25"/>
  </w:style>
  <w:style w:type="character" w:styleId="Numrodepage">
    <w:name w:val="page number"/>
    <w:basedOn w:val="Policepardfaut"/>
    <w:uiPriority w:val="99"/>
    <w:semiHidden/>
    <w:unhideWhenUsed/>
    <w:rsid w:val="00EA2A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51E8"/>
    <w:rPr>
      <w:color w:val="0000FF" w:themeColor="hyperlink"/>
      <w:u w:val="single"/>
    </w:rPr>
  </w:style>
  <w:style w:type="paragraph" w:customStyle="1" w:styleId="Standard">
    <w:name w:val="Standard"/>
    <w:rsid w:val="00E57093"/>
    <w:pPr>
      <w:widowControl w:val="0"/>
      <w:autoSpaceDN w:val="0"/>
      <w:adjustRightInd w:val="0"/>
      <w:spacing w:after="200" w:line="276" w:lineRule="auto"/>
    </w:pPr>
    <w:rPr>
      <w:rFonts w:ascii="Calibri" w:eastAsia="Times New Roman" w:hAnsi="Calibri" w:cs="Calibri"/>
      <w:kern w:val="1"/>
      <w:sz w:val="22"/>
      <w:szCs w:val="22"/>
      <w:lang w:eastAsia="en-US"/>
    </w:rPr>
  </w:style>
  <w:style w:type="paragraph" w:styleId="Pieddepage">
    <w:name w:val="footer"/>
    <w:basedOn w:val="Normal"/>
    <w:link w:val="PieddepageCar"/>
    <w:uiPriority w:val="99"/>
    <w:unhideWhenUsed/>
    <w:rsid w:val="00EA2A25"/>
    <w:pPr>
      <w:tabs>
        <w:tab w:val="center" w:pos="4536"/>
        <w:tab w:val="right" w:pos="9072"/>
      </w:tabs>
    </w:pPr>
  </w:style>
  <w:style w:type="character" w:customStyle="1" w:styleId="PieddepageCar">
    <w:name w:val="Pied de page Car"/>
    <w:basedOn w:val="Policepardfaut"/>
    <w:link w:val="Pieddepage"/>
    <w:uiPriority w:val="99"/>
    <w:rsid w:val="00EA2A25"/>
  </w:style>
  <w:style w:type="character" w:styleId="Numrodepage">
    <w:name w:val="page number"/>
    <w:basedOn w:val="Policepardfaut"/>
    <w:uiPriority w:val="99"/>
    <w:semiHidden/>
    <w:unhideWhenUsed/>
    <w:rsid w:val="00EA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0410">
      <w:bodyDiv w:val="1"/>
      <w:marLeft w:val="0"/>
      <w:marRight w:val="0"/>
      <w:marTop w:val="0"/>
      <w:marBottom w:val="0"/>
      <w:divBdr>
        <w:top w:val="none" w:sz="0" w:space="0" w:color="auto"/>
        <w:left w:val="none" w:sz="0" w:space="0" w:color="auto"/>
        <w:bottom w:val="none" w:sz="0" w:space="0" w:color="auto"/>
        <w:right w:val="none" w:sz="0" w:space="0" w:color="auto"/>
      </w:divBdr>
      <w:divsChild>
        <w:div w:id="678657771">
          <w:marLeft w:val="547"/>
          <w:marRight w:val="0"/>
          <w:marTop w:val="96"/>
          <w:marBottom w:val="0"/>
          <w:divBdr>
            <w:top w:val="none" w:sz="0" w:space="0" w:color="auto"/>
            <w:left w:val="none" w:sz="0" w:space="0" w:color="auto"/>
            <w:bottom w:val="none" w:sz="0" w:space="0" w:color="auto"/>
            <w:right w:val="none" w:sz="0" w:space="0" w:color="auto"/>
          </w:divBdr>
        </w:div>
      </w:divsChild>
    </w:div>
    <w:div w:id="918175173">
      <w:bodyDiv w:val="1"/>
      <w:marLeft w:val="0"/>
      <w:marRight w:val="0"/>
      <w:marTop w:val="0"/>
      <w:marBottom w:val="0"/>
      <w:divBdr>
        <w:top w:val="none" w:sz="0" w:space="0" w:color="auto"/>
        <w:left w:val="none" w:sz="0" w:space="0" w:color="auto"/>
        <w:bottom w:val="none" w:sz="0" w:space="0" w:color="auto"/>
        <w:right w:val="none" w:sz="0" w:space="0" w:color="auto"/>
      </w:divBdr>
      <w:divsChild>
        <w:div w:id="1964922771">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ogs.univ-tlse2.fr/arcd2016/"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1006</Words>
  <Characters>5537</Characters>
  <Application>Microsoft Macintosh Word</Application>
  <DocSecurity>0</DocSecurity>
  <Lines>46</Lines>
  <Paragraphs>13</Paragraphs>
  <ScaleCrop>false</ScaleCrop>
  <Company>HEP-VD</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c:creator>
  <cp:keywords/>
  <dc:description/>
  <cp:lastModifiedBy>Rétroaction AC - EP </cp:lastModifiedBy>
  <cp:revision>59</cp:revision>
  <dcterms:created xsi:type="dcterms:W3CDTF">2015-09-01T11:40:00Z</dcterms:created>
  <dcterms:modified xsi:type="dcterms:W3CDTF">2015-09-19T08:03:00Z</dcterms:modified>
</cp:coreProperties>
</file>