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EE4" w:rsidRPr="0082259C" w:rsidRDefault="00CC7DEC" w:rsidP="00FB3EE4">
      <w:pPr>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Soumission Colloque ARCD</w:t>
      </w:r>
    </w:p>
    <w:p w:rsidR="00FB3EE4" w:rsidRPr="0082259C" w:rsidRDefault="00FB3EE4" w:rsidP="00FB3EE4">
      <w:pPr>
        <w:jc w:val="center"/>
        <w:rPr>
          <w:rFonts w:ascii="Times New Roman" w:hAnsi="Times New Roman" w:cs="Times New Roman"/>
          <w:b/>
          <w:sz w:val="24"/>
          <w:szCs w:val="24"/>
        </w:rPr>
      </w:pPr>
    </w:p>
    <w:p w:rsidR="00FB3EE4" w:rsidRDefault="0082259C" w:rsidP="00F27F7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Charlotte Blanc-V</w:t>
      </w:r>
      <w:r w:rsidR="00FB3EE4" w:rsidRPr="0082259C">
        <w:rPr>
          <w:rFonts w:ascii="Times New Roman" w:hAnsi="Times New Roman" w:cs="Times New Roman"/>
          <w:b/>
          <w:sz w:val="24"/>
          <w:szCs w:val="24"/>
        </w:rPr>
        <w:t>allat</w:t>
      </w:r>
    </w:p>
    <w:p w:rsidR="00F27F73" w:rsidRPr="0082259C" w:rsidRDefault="00F27F73" w:rsidP="00F27F73">
      <w:pPr>
        <w:spacing w:after="0" w:line="240" w:lineRule="auto"/>
        <w:jc w:val="center"/>
        <w:rPr>
          <w:rFonts w:ascii="Times New Roman" w:hAnsi="Times New Roman" w:cs="Times New Roman"/>
          <w:b/>
          <w:sz w:val="24"/>
          <w:szCs w:val="24"/>
        </w:rPr>
      </w:pPr>
    </w:p>
    <w:p w:rsidR="00FB3EE4" w:rsidRPr="0082259C" w:rsidRDefault="00FB3EE4" w:rsidP="00F27F73">
      <w:pPr>
        <w:spacing w:after="0" w:line="240" w:lineRule="auto"/>
        <w:jc w:val="center"/>
        <w:rPr>
          <w:rFonts w:ascii="Times New Roman" w:hAnsi="Times New Roman" w:cs="Times New Roman"/>
          <w:b/>
          <w:sz w:val="24"/>
          <w:szCs w:val="24"/>
        </w:rPr>
      </w:pPr>
      <w:r w:rsidRPr="0082259C">
        <w:rPr>
          <w:rFonts w:ascii="Times New Roman" w:hAnsi="Times New Roman" w:cs="Times New Roman"/>
          <w:b/>
          <w:sz w:val="24"/>
          <w:szCs w:val="24"/>
        </w:rPr>
        <w:t>URI Octogone-Lordat</w:t>
      </w:r>
    </w:p>
    <w:p w:rsidR="00FB3EE4" w:rsidRDefault="00FB3EE4" w:rsidP="00F27F73">
      <w:pPr>
        <w:spacing w:after="0" w:line="240" w:lineRule="auto"/>
        <w:jc w:val="center"/>
        <w:rPr>
          <w:rFonts w:ascii="Times New Roman" w:hAnsi="Times New Roman" w:cs="Times New Roman"/>
          <w:b/>
          <w:sz w:val="24"/>
          <w:szCs w:val="24"/>
        </w:rPr>
      </w:pPr>
      <w:r w:rsidRPr="0082259C">
        <w:rPr>
          <w:rFonts w:ascii="Times New Roman" w:hAnsi="Times New Roman" w:cs="Times New Roman"/>
          <w:b/>
          <w:sz w:val="24"/>
          <w:szCs w:val="24"/>
        </w:rPr>
        <w:t>Université Toulouse - Jean Jaurès</w:t>
      </w:r>
    </w:p>
    <w:p w:rsidR="00427239" w:rsidRPr="0082259C" w:rsidRDefault="00427239" w:rsidP="00F27F7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charlotte.vallat@hotmail.fr</w:t>
      </w:r>
    </w:p>
    <w:p w:rsidR="00444E44" w:rsidRDefault="00444E44" w:rsidP="00FB3EE4">
      <w:pPr>
        <w:spacing w:line="240" w:lineRule="auto"/>
        <w:jc w:val="center"/>
        <w:rPr>
          <w:rFonts w:ascii="Times New Roman" w:hAnsi="Times New Roman" w:cs="Times New Roman"/>
          <w:sz w:val="24"/>
          <w:szCs w:val="24"/>
        </w:rPr>
      </w:pPr>
    </w:p>
    <w:p w:rsidR="00444E44" w:rsidRDefault="00444E44" w:rsidP="00FB3EE4">
      <w:pPr>
        <w:spacing w:line="240" w:lineRule="auto"/>
        <w:jc w:val="center"/>
        <w:rPr>
          <w:rFonts w:ascii="Times New Roman" w:hAnsi="Times New Roman" w:cs="Times New Roman"/>
          <w:sz w:val="24"/>
          <w:szCs w:val="24"/>
        </w:rPr>
      </w:pPr>
    </w:p>
    <w:p w:rsidR="00444E44" w:rsidRPr="00647EE3" w:rsidRDefault="00332108" w:rsidP="00FB3EE4">
      <w:pPr>
        <w:spacing w:line="240" w:lineRule="auto"/>
        <w:jc w:val="center"/>
        <w:rPr>
          <w:rFonts w:ascii="Times New Roman" w:hAnsi="Times New Roman" w:cs="Times New Roman"/>
          <w:b/>
          <w:sz w:val="32"/>
          <w:szCs w:val="32"/>
        </w:rPr>
      </w:pPr>
      <w:r w:rsidRPr="00647EE3">
        <w:rPr>
          <w:rFonts w:ascii="Times New Roman" w:hAnsi="Times New Roman" w:cs="Times New Roman"/>
          <w:b/>
          <w:sz w:val="32"/>
          <w:szCs w:val="32"/>
        </w:rPr>
        <w:t>Les stratégies d'étayage dans les pratiques enseignantes: observation, analyse et perspectives</w:t>
      </w:r>
    </w:p>
    <w:p w:rsidR="00444E44" w:rsidRDefault="00444E44" w:rsidP="00FB3EE4">
      <w:pPr>
        <w:spacing w:line="240" w:lineRule="auto"/>
        <w:jc w:val="center"/>
        <w:rPr>
          <w:rFonts w:ascii="Times New Roman" w:hAnsi="Times New Roman" w:cs="Times New Roman"/>
          <w:sz w:val="24"/>
          <w:szCs w:val="24"/>
        </w:rPr>
      </w:pPr>
    </w:p>
    <w:p w:rsidR="00420E3F" w:rsidRPr="00FB3EE4" w:rsidRDefault="00420E3F" w:rsidP="00FB3EE4">
      <w:pPr>
        <w:spacing w:line="240" w:lineRule="auto"/>
        <w:jc w:val="center"/>
        <w:rPr>
          <w:rFonts w:ascii="Times New Roman" w:hAnsi="Times New Roman" w:cs="Times New Roman"/>
          <w:sz w:val="24"/>
          <w:szCs w:val="24"/>
        </w:rPr>
      </w:pPr>
    </w:p>
    <w:p w:rsidR="00420E3F" w:rsidRDefault="00420E3F" w:rsidP="00FB3EE4">
      <w:pPr>
        <w:jc w:val="both"/>
        <w:rPr>
          <w:rFonts w:ascii="Times New Roman" w:hAnsi="Times New Roman" w:cs="Times New Roman"/>
          <w:sz w:val="24"/>
          <w:szCs w:val="24"/>
        </w:rPr>
      </w:pPr>
      <w:r w:rsidRPr="000A3733">
        <w:rPr>
          <w:rFonts w:ascii="Times New Roman" w:hAnsi="Times New Roman" w:cs="Times New Roman"/>
          <w:b/>
          <w:sz w:val="24"/>
          <w:szCs w:val="24"/>
        </w:rPr>
        <w:t>Mots-clés</w:t>
      </w:r>
      <w:r>
        <w:rPr>
          <w:rFonts w:ascii="Times New Roman" w:hAnsi="Times New Roman" w:cs="Times New Roman"/>
          <w:sz w:val="24"/>
          <w:szCs w:val="24"/>
        </w:rPr>
        <w:t xml:space="preserve"> : pratiques effectives ; Français Langue Etrangère (FLE) ; corpus ; stratégies d’étayage ; praticien réflexif. </w:t>
      </w:r>
    </w:p>
    <w:p w:rsidR="00647EE3" w:rsidRDefault="00647EE3" w:rsidP="00FB3EE4">
      <w:pPr>
        <w:jc w:val="both"/>
        <w:rPr>
          <w:rFonts w:ascii="Times New Roman" w:hAnsi="Times New Roman" w:cs="Times New Roman"/>
          <w:sz w:val="24"/>
          <w:szCs w:val="24"/>
        </w:rPr>
      </w:pPr>
    </w:p>
    <w:p w:rsidR="00444E44" w:rsidRDefault="00444E44" w:rsidP="00FB3EE4">
      <w:pPr>
        <w:jc w:val="both"/>
        <w:rPr>
          <w:rFonts w:ascii="Times New Roman" w:hAnsi="Times New Roman" w:cs="Times New Roman"/>
          <w:sz w:val="24"/>
          <w:szCs w:val="24"/>
        </w:rPr>
      </w:pPr>
      <w:r w:rsidRPr="000A3733">
        <w:rPr>
          <w:rFonts w:ascii="Times New Roman" w:hAnsi="Times New Roman" w:cs="Times New Roman"/>
          <w:b/>
          <w:sz w:val="24"/>
          <w:szCs w:val="24"/>
        </w:rPr>
        <w:t>Résumé </w:t>
      </w:r>
      <w:r>
        <w:rPr>
          <w:rFonts w:ascii="Times New Roman" w:hAnsi="Times New Roman" w:cs="Times New Roman"/>
          <w:sz w:val="24"/>
          <w:szCs w:val="24"/>
        </w:rPr>
        <w:t xml:space="preserve">: </w:t>
      </w:r>
      <w:r w:rsidR="00FB3EE4" w:rsidRPr="00FB3EE4">
        <w:rPr>
          <w:rFonts w:ascii="Times New Roman" w:hAnsi="Times New Roman" w:cs="Times New Roman"/>
          <w:sz w:val="24"/>
          <w:szCs w:val="24"/>
        </w:rPr>
        <w:t>L'étude présentée rend compte d'analyses de pratiques effectives d'enseignement de deux professeurs de français langue étrangère, en classe d'oral, en milieu universitaire</w:t>
      </w:r>
      <w:r w:rsidR="00807C63">
        <w:rPr>
          <w:rFonts w:ascii="Times New Roman" w:hAnsi="Times New Roman" w:cs="Times New Roman"/>
          <w:sz w:val="24"/>
          <w:szCs w:val="24"/>
        </w:rPr>
        <w:t>,</w:t>
      </w:r>
      <w:r w:rsidR="00FB3EE4">
        <w:rPr>
          <w:rFonts w:ascii="Times New Roman" w:hAnsi="Times New Roman" w:cs="Times New Roman"/>
          <w:sz w:val="24"/>
          <w:szCs w:val="24"/>
        </w:rPr>
        <w:t xml:space="preserve"> à l’étranger</w:t>
      </w:r>
      <w:r w:rsidR="00427239">
        <w:rPr>
          <w:rFonts w:ascii="Times New Roman" w:hAnsi="Times New Roman" w:cs="Times New Roman"/>
          <w:sz w:val="24"/>
          <w:szCs w:val="24"/>
        </w:rPr>
        <w:t xml:space="preserve">. Dans une perspective interactionniste, les classes ont été observées, </w:t>
      </w:r>
      <w:r w:rsidR="00FB3EE4" w:rsidRPr="00FB3EE4">
        <w:rPr>
          <w:rFonts w:ascii="Times New Roman" w:hAnsi="Times New Roman" w:cs="Times New Roman"/>
          <w:sz w:val="24"/>
          <w:szCs w:val="24"/>
        </w:rPr>
        <w:t>filmées</w:t>
      </w:r>
      <w:r w:rsidR="00427239">
        <w:rPr>
          <w:rFonts w:ascii="Times New Roman" w:hAnsi="Times New Roman" w:cs="Times New Roman"/>
          <w:sz w:val="24"/>
          <w:szCs w:val="24"/>
        </w:rPr>
        <w:t xml:space="preserve"> puis analysées</w:t>
      </w:r>
      <w:r w:rsidR="00FB3EE4" w:rsidRPr="00FB3EE4">
        <w:rPr>
          <w:rFonts w:ascii="Times New Roman" w:hAnsi="Times New Roman" w:cs="Times New Roman"/>
          <w:sz w:val="24"/>
          <w:szCs w:val="24"/>
        </w:rPr>
        <w:t xml:space="preserve">. Grâce au dispositif vidéo, elles ont ensuite pu être retranscrites (Convention ICOR) et analysées à l'aide d'une grille d'analyse </w:t>
      </w:r>
      <w:r w:rsidR="00427239">
        <w:rPr>
          <w:rFonts w:ascii="Times New Roman" w:hAnsi="Times New Roman" w:cs="Times New Roman"/>
          <w:sz w:val="24"/>
          <w:szCs w:val="24"/>
        </w:rPr>
        <w:t>spécifique à</w:t>
      </w:r>
      <w:r w:rsidR="00FB3EE4" w:rsidRPr="00FB3EE4">
        <w:rPr>
          <w:rFonts w:ascii="Times New Roman" w:hAnsi="Times New Roman" w:cs="Times New Roman"/>
          <w:sz w:val="24"/>
          <w:szCs w:val="24"/>
        </w:rPr>
        <w:t xml:space="preserve"> l'étayage enseignant. Notre corpus composé de huit classes d'oral, dispensées par deux enseignantes (quatre classes chacune), nous a permis de procéder à une mise en regard de leurs pratiques respectives. En effet, chaque enseignante avait le même support à didactiser et à utiliser en classe, le même nombre d'apprenants par classe, qui avaient tous le même niveau de langue. Par une analyse fine des stratégies d'étayage déployées en classe par chacune d'elle, deux types de profils enseignants sont mis en exergue</w:t>
      </w:r>
      <w:r w:rsidR="00FB3EE4">
        <w:rPr>
          <w:rFonts w:ascii="Times New Roman" w:hAnsi="Times New Roman" w:cs="Times New Roman"/>
          <w:sz w:val="24"/>
          <w:szCs w:val="24"/>
        </w:rPr>
        <w:t>. Ainsi, certaines stratégies ont rendu l’enseignant plus efficient et l’apprentissage plus complet</w:t>
      </w:r>
      <w:r w:rsidR="00FB3EE4" w:rsidRPr="00FB3EE4">
        <w:rPr>
          <w:rFonts w:ascii="Times New Roman" w:hAnsi="Times New Roman" w:cs="Times New Roman"/>
          <w:sz w:val="24"/>
          <w:szCs w:val="24"/>
        </w:rPr>
        <w:t xml:space="preserve">. A partir de ce constat, des pistes pour la formation sont proposées pour travailler sur le rôle du professeur et la gestion de ses stratégies d'étayage. L'objectif de ces propositions est d'amener les enseignants à réfléchir et à prendre du recul quant à leur pratique de classe et ainsi devenir </w:t>
      </w:r>
      <w:r w:rsidR="00807C63">
        <w:rPr>
          <w:rFonts w:ascii="Times New Roman" w:hAnsi="Times New Roman" w:cs="Times New Roman"/>
          <w:sz w:val="24"/>
          <w:szCs w:val="24"/>
        </w:rPr>
        <w:t>de</w:t>
      </w:r>
      <w:r w:rsidR="00FB3EE4" w:rsidRPr="00FB3EE4">
        <w:rPr>
          <w:rFonts w:ascii="Times New Roman" w:hAnsi="Times New Roman" w:cs="Times New Roman"/>
          <w:sz w:val="24"/>
          <w:szCs w:val="24"/>
        </w:rPr>
        <w:t xml:space="preserve"> véritable</w:t>
      </w:r>
      <w:r w:rsidR="00807C63">
        <w:rPr>
          <w:rFonts w:ascii="Times New Roman" w:hAnsi="Times New Roman" w:cs="Times New Roman"/>
          <w:sz w:val="24"/>
          <w:szCs w:val="24"/>
        </w:rPr>
        <w:t>s</w:t>
      </w:r>
      <w:r w:rsidR="00FB3EE4" w:rsidRPr="00FB3EE4">
        <w:rPr>
          <w:rFonts w:ascii="Times New Roman" w:hAnsi="Times New Roman" w:cs="Times New Roman"/>
          <w:sz w:val="24"/>
          <w:szCs w:val="24"/>
        </w:rPr>
        <w:t xml:space="preserve"> "praticien</w:t>
      </w:r>
      <w:r w:rsidR="00807C63">
        <w:rPr>
          <w:rFonts w:ascii="Times New Roman" w:hAnsi="Times New Roman" w:cs="Times New Roman"/>
          <w:sz w:val="24"/>
          <w:szCs w:val="24"/>
        </w:rPr>
        <w:t>s</w:t>
      </w:r>
      <w:r w:rsidR="00FB3EE4" w:rsidRPr="00FB3EE4">
        <w:rPr>
          <w:rFonts w:ascii="Times New Roman" w:hAnsi="Times New Roman" w:cs="Times New Roman"/>
          <w:sz w:val="24"/>
          <w:szCs w:val="24"/>
        </w:rPr>
        <w:t xml:space="preserve"> réflexif</w:t>
      </w:r>
      <w:r w:rsidR="00807C63">
        <w:rPr>
          <w:rFonts w:ascii="Times New Roman" w:hAnsi="Times New Roman" w:cs="Times New Roman"/>
          <w:sz w:val="24"/>
          <w:szCs w:val="24"/>
        </w:rPr>
        <w:t>s</w:t>
      </w:r>
      <w:r w:rsidR="00FA08ED">
        <w:rPr>
          <w:rFonts w:ascii="Times New Roman" w:hAnsi="Times New Roman" w:cs="Times New Roman"/>
          <w:sz w:val="24"/>
          <w:szCs w:val="24"/>
        </w:rPr>
        <w:t>"</w:t>
      </w:r>
      <w:r w:rsidR="00FB3EE4" w:rsidRPr="00FB3EE4">
        <w:rPr>
          <w:rFonts w:ascii="Times New Roman" w:hAnsi="Times New Roman" w:cs="Times New Roman"/>
          <w:sz w:val="24"/>
          <w:szCs w:val="24"/>
        </w:rPr>
        <w:t xml:space="preserve">. </w:t>
      </w:r>
    </w:p>
    <w:p w:rsidR="00647EE3" w:rsidRDefault="00647EE3" w:rsidP="00FB3EE4">
      <w:pPr>
        <w:jc w:val="both"/>
        <w:rPr>
          <w:rFonts w:ascii="Times New Roman" w:hAnsi="Times New Roman" w:cs="Times New Roman"/>
          <w:sz w:val="24"/>
          <w:szCs w:val="24"/>
        </w:rPr>
      </w:pPr>
    </w:p>
    <w:p w:rsidR="00647EE3" w:rsidRPr="005448FF" w:rsidRDefault="00B22D9E" w:rsidP="000A3733">
      <w:pPr>
        <w:jc w:val="both"/>
        <w:rPr>
          <w:rFonts w:ascii="Times New Roman" w:hAnsi="Times New Roman" w:cs="Times New Roman"/>
          <w:sz w:val="24"/>
          <w:szCs w:val="24"/>
        </w:rPr>
      </w:pPr>
      <w:r w:rsidRPr="000A3733">
        <w:rPr>
          <w:rFonts w:ascii="Times New Roman" w:hAnsi="Times New Roman" w:cs="Times New Roman"/>
          <w:b/>
          <w:sz w:val="24"/>
          <w:szCs w:val="24"/>
        </w:rPr>
        <w:t>Texte :</w:t>
      </w:r>
      <w:r>
        <w:rPr>
          <w:rFonts w:ascii="Times New Roman" w:hAnsi="Times New Roman" w:cs="Times New Roman"/>
          <w:sz w:val="24"/>
          <w:szCs w:val="24"/>
        </w:rPr>
        <w:t xml:space="preserve"> </w:t>
      </w:r>
      <w:r w:rsidR="000A3733" w:rsidRPr="000A3733">
        <w:rPr>
          <w:rFonts w:ascii="Times New Roman" w:hAnsi="Times New Roman" w:cs="Times New Roman"/>
          <w:sz w:val="24"/>
          <w:szCs w:val="24"/>
        </w:rPr>
        <w:t xml:space="preserve">L’objectif de </w:t>
      </w:r>
      <w:r w:rsidR="00647EE3">
        <w:rPr>
          <w:rFonts w:ascii="Times New Roman" w:hAnsi="Times New Roman" w:cs="Times New Roman"/>
          <w:sz w:val="24"/>
          <w:szCs w:val="24"/>
        </w:rPr>
        <w:t>notre</w:t>
      </w:r>
      <w:r w:rsidR="007231CE">
        <w:rPr>
          <w:rFonts w:ascii="Times New Roman" w:hAnsi="Times New Roman" w:cs="Times New Roman"/>
          <w:sz w:val="24"/>
          <w:szCs w:val="24"/>
        </w:rPr>
        <w:t xml:space="preserve"> travail a été </w:t>
      </w:r>
      <w:r w:rsidR="000A3733" w:rsidRPr="000A3733">
        <w:rPr>
          <w:rFonts w:ascii="Times New Roman" w:hAnsi="Times New Roman" w:cs="Times New Roman"/>
          <w:sz w:val="24"/>
          <w:szCs w:val="24"/>
        </w:rPr>
        <w:t xml:space="preserve">de mettre en évidence, en situation de classe, les stratégies d’étayage utilisées par l’enseignant et </w:t>
      </w:r>
      <w:r w:rsidR="00647EE3">
        <w:rPr>
          <w:rFonts w:ascii="Times New Roman" w:hAnsi="Times New Roman" w:cs="Times New Roman"/>
          <w:sz w:val="24"/>
          <w:szCs w:val="24"/>
        </w:rPr>
        <w:t xml:space="preserve">en voir </w:t>
      </w:r>
      <w:r w:rsidR="000A3733" w:rsidRPr="000A3733">
        <w:rPr>
          <w:rFonts w:ascii="Times New Roman" w:hAnsi="Times New Roman" w:cs="Times New Roman"/>
          <w:sz w:val="24"/>
          <w:szCs w:val="24"/>
        </w:rPr>
        <w:t xml:space="preserve">leur impact sur l’apprentissage. Rappelons qu’en psychologie, l’étayage réfère à l'ensemble des interactions de soutien et de guidage mises en œuvre par un adulte ou un autre </w:t>
      </w:r>
      <w:r w:rsidR="000A3733" w:rsidRPr="000A3733">
        <w:rPr>
          <w:rFonts w:ascii="Times New Roman" w:hAnsi="Times New Roman" w:cs="Times New Roman"/>
          <w:bCs/>
          <w:sz w:val="24"/>
          <w:szCs w:val="24"/>
        </w:rPr>
        <w:t xml:space="preserve">tuteur </w:t>
      </w:r>
      <w:r w:rsidR="000A3733" w:rsidRPr="000A3733">
        <w:rPr>
          <w:rFonts w:ascii="Times New Roman" w:hAnsi="Times New Roman" w:cs="Times New Roman"/>
          <w:sz w:val="24"/>
          <w:szCs w:val="24"/>
        </w:rPr>
        <w:t>pour aider l'enfant à résoudre seul un problème qu'il ne savait pas résoudre au préalable (Bruner, 1983).</w:t>
      </w:r>
      <w:r w:rsidR="00AA683C">
        <w:rPr>
          <w:rFonts w:ascii="Times New Roman" w:hAnsi="Times New Roman" w:cs="Times New Roman"/>
          <w:sz w:val="24"/>
          <w:szCs w:val="24"/>
        </w:rPr>
        <w:t xml:space="preserve"> </w:t>
      </w:r>
      <w:r w:rsidR="00BD01FD" w:rsidRPr="00BD01FD">
        <w:rPr>
          <w:rFonts w:ascii="Times New Roman" w:hAnsi="Times New Roman" w:cs="Times New Roman"/>
          <w:sz w:val="24"/>
          <w:szCs w:val="24"/>
        </w:rPr>
        <w:t xml:space="preserve">Dans la classe, le rôle et le </w:t>
      </w:r>
      <w:r w:rsidR="00BD01FD" w:rsidRPr="00BD01FD">
        <w:rPr>
          <w:rFonts w:ascii="Times New Roman" w:hAnsi="Times New Roman" w:cs="Times New Roman"/>
          <w:sz w:val="24"/>
          <w:szCs w:val="24"/>
        </w:rPr>
        <w:lastRenderedPageBreak/>
        <w:t>statut des partenaires à l’interaction sont clairement définis (Vasseur, 2005) : l’enseignant a un statut d’expert donc une position dominante et l’apprenant, un statut de novice, tout en étant un sujet actif ayant une activité réflexive et par la même, cognitive.</w:t>
      </w:r>
      <w:r w:rsidR="00BD01FD">
        <w:rPr>
          <w:rFonts w:ascii="Times New Roman" w:hAnsi="Times New Roman" w:cs="Times New Roman"/>
          <w:sz w:val="24"/>
          <w:szCs w:val="24"/>
        </w:rPr>
        <w:t xml:space="preserve"> </w:t>
      </w:r>
      <w:r w:rsidR="000A3733" w:rsidRPr="000A3733">
        <w:rPr>
          <w:rFonts w:ascii="Times New Roman" w:hAnsi="Times New Roman" w:cs="Times New Roman"/>
          <w:sz w:val="24"/>
          <w:szCs w:val="24"/>
        </w:rPr>
        <w:t xml:space="preserve">Dans le contexte scolaire, l'étayage recouvre </w:t>
      </w:r>
      <w:r w:rsidR="00AA683C">
        <w:rPr>
          <w:rFonts w:ascii="Times New Roman" w:hAnsi="Times New Roman" w:cs="Times New Roman"/>
          <w:sz w:val="24"/>
          <w:szCs w:val="24"/>
        </w:rPr>
        <w:t xml:space="preserve">ainsi </w:t>
      </w:r>
      <w:r w:rsidR="000A3733" w:rsidRPr="000A3733">
        <w:rPr>
          <w:rFonts w:ascii="Times New Roman" w:hAnsi="Times New Roman" w:cs="Times New Roman"/>
          <w:sz w:val="24"/>
          <w:szCs w:val="24"/>
        </w:rPr>
        <w:t xml:space="preserve">toutes les manières dont l’enseignant accorde ses interventions aux capacités des apprenants ainsi que tous ses processus d'ajustements (Grandaty &amp; Chemla, 2004). </w:t>
      </w:r>
      <w:r w:rsidR="00EB2D92">
        <w:rPr>
          <w:rFonts w:ascii="Times New Roman" w:hAnsi="Times New Roman" w:cs="Times New Roman"/>
          <w:sz w:val="24"/>
          <w:szCs w:val="24"/>
        </w:rPr>
        <w:t>Dans l</w:t>
      </w:r>
      <w:r w:rsidR="000A3733" w:rsidRPr="000A3733">
        <w:rPr>
          <w:rFonts w:ascii="Times New Roman" w:hAnsi="Times New Roman" w:cs="Times New Roman"/>
          <w:sz w:val="24"/>
          <w:szCs w:val="24"/>
        </w:rPr>
        <w:t>es situations d’enseignement/apprentissage, l'étayage correspond à un dispositif didactique mis en place par l’enseignant : une intervention intentionnelle et programmée selon un protocole pré-établi pour faire réaliser une tâche.</w:t>
      </w:r>
      <w:r w:rsidR="00AA683C">
        <w:rPr>
          <w:rFonts w:ascii="Times New Roman" w:hAnsi="Times New Roman" w:cs="Times New Roman"/>
          <w:sz w:val="24"/>
          <w:szCs w:val="24"/>
        </w:rPr>
        <w:t xml:space="preserve"> </w:t>
      </w:r>
      <w:r w:rsidR="00BD01FD">
        <w:rPr>
          <w:rFonts w:ascii="Times New Roman" w:hAnsi="Times New Roman" w:cs="Times New Roman"/>
          <w:sz w:val="24"/>
          <w:szCs w:val="24"/>
        </w:rPr>
        <w:t>D</w:t>
      </w:r>
      <w:r w:rsidR="00FB05E2" w:rsidRPr="00FB05E2">
        <w:rPr>
          <w:rFonts w:ascii="Times New Roman" w:hAnsi="Times New Roman" w:cs="Times New Roman"/>
          <w:iCs/>
          <w:sz w:val="24"/>
          <w:szCs w:val="24"/>
        </w:rPr>
        <w:t>ans le cadre de la classe, le déroulement du cours</w:t>
      </w:r>
      <w:r w:rsidR="00FB05E2">
        <w:rPr>
          <w:rFonts w:ascii="Times New Roman" w:hAnsi="Times New Roman" w:cs="Times New Roman"/>
          <w:iCs/>
          <w:sz w:val="24"/>
          <w:szCs w:val="24"/>
        </w:rPr>
        <w:t xml:space="preserve"> et les objectifs pointés sont "pensés"</w:t>
      </w:r>
      <w:r w:rsidR="00FB05E2" w:rsidRPr="00FB05E2">
        <w:rPr>
          <w:rFonts w:ascii="Times New Roman" w:hAnsi="Times New Roman" w:cs="Times New Roman"/>
          <w:iCs/>
          <w:sz w:val="24"/>
          <w:szCs w:val="24"/>
        </w:rPr>
        <w:t xml:space="preserve"> par l’enseignant (Courtillon, 2003). </w:t>
      </w:r>
      <w:r w:rsidR="00FB05E2" w:rsidRPr="00FB05E2">
        <w:rPr>
          <w:rFonts w:ascii="Times New Roman" w:hAnsi="Times New Roman" w:cs="Times New Roman"/>
          <w:sz w:val="24"/>
          <w:szCs w:val="24"/>
        </w:rPr>
        <w:t xml:space="preserve">L’apprentissage dépend en partie du type d’assistance fourni par l’enseignant </w:t>
      </w:r>
      <w:r w:rsidR="00FB05E2">
        <w:rPr>
          <w:rFonts w:ascii="Times New Roman" w:hAnsi="Times New Roman" w:cs="Times New Roman"/>
          <w:sz w:val="24"/>
          <w:szCs w:val="24"/>
        </w:rPr>
        <w:t xml:space="preserve">et </w:t>
      </w:r>
      <w:r w:rsidR="00FB05E2" w:rsidRPr="00FB05E2">
        <w:rPr>
          <w:rFonts w:ascii="Times New Roman" w:hAnsi="Times New Roman" w:cs="Times New Roman"/>
          <w:sz w:val="24"/>
          <w:szCs w:val="24"/>
        </w:rPr>
        <w:t xml:space="preserve">du fait que l’interactant </w:t>
      </w:r>
      <w:r w:rsidR="00FB05E2">
        <w:rPr>
          <w:rFonts w:ascii="Times New Roman" w:hAnsi="Times New Roman" w:cs="Times New Roman"/>
          <w:sz w:val="24"/>
          <w:szCs w:val="24"/>
        </w:rPr>
        <w:t>le plus compétent "</w:t>
      </w:r>
      <w:r w:rsidR="00FB05E2" w:rsidRPr="00FB05E2">
        <w:rPr>
          <w:rFonts w:ascii="Times New Roman" w:hAnsi="Times New Roman" w:cs="Times New Roman"/>
          <w:iCs/>
          <w:sz w:val="24"/>
          <w:szCs w:val="24"/>
        </w:rPr>
        <w:t xml:space="preserve">laisse l’apprenant agir </w:t>
      </w:r>
      <w:r w:rsidR="00DF7F33">
        <w:rPr>
          <w:rFonts w:ascii="Times New Roman" w:hAnsi="Times New Roman" w:cs="Times New Roman"/>
          <w:iCs/>
          <w:sz w:val="24"/>
          <w:szCs w:val="24"/>
        </w:rPr>
        <w:t xml:space="preserve">tout </w:t>
      </w:r>
      <w:r w:rsidR="00FB05E2" w:rsidRPr="00FB05E2">
        <w:rPr>
          <w:rFonts w:ascii="Times New Roman" w:hAnsi="Times New Roman" w:cs="Times New Roman"/>
          <w:iCs/>
          <w:sz w:val="24"/>
          <w:szCs w:val="24"/>
        </w:rPr>
        <w:t>en le guidant" (Bange, 1996).</w:t>
      </w:r>
      <w:r w:rsidR="00B63E47">
        <w:rPr>
          <w:rFonts w:ascii="Times New Roman" w:hAnsi="Times New Roman" w:cs="Times New Roman"/>
          <w:iCs/>
          <w:sz w:val="24"/>
          <w:szCs w:val="24"/>
        </w:rPr>
        <w:t xml:space="preserve"> Le but étant de développer l'autonomie de </w:t>
      </w:r>
      <w:r w:rsidR="00DF7F33">
        <w:rPr>
          <w:rFonts w:ascii="Times New Roman" w:hAnsi="Times New Roman" w:cs="Times New Roman"/>
          <w:iCs/>
          <w:sz w:val="24"/>
          <w:szCs w:val="24"/>
        </w:rPr>
        <w:t>ce dernier</w:t>
      </w:r>
      <w:r w:rsidR="00B63E47">
        <w:rPr>
          <w:rFonts w:ascii="Times New Roman" w:hAnsi="Times New Roman" w:cs="Times New Roman"/>
          <w:iCs/>
          <w:sz w:val="24"/>
          <w:szCs w:val="24"/>
        </w:rPr>
        <w:t xml:space="preserve">. </w:t>
      </w:r>
    </w:p>
    <w:p w:rsidR="000F15C9" w:rsidRDefault="000A3733" w:rsidP="000A3733">
      <w:pPr>
        <w:jc w:val="both"/>
        <w:rPr>
          <w:rFonts w:ascii="Times New Roman" w:hAnsi="Times New Roman" w:cs="Times New Roman"/>
          <w:sz w:val="24"/>
          <w:szCs w:val="24"/>
        </w:rPr>
      </w:pPr>
      <w:r w:rsidRPr="000A3733">
        <w:rPr>
          <w:rFonts w:ascii="Times New Roman" w:hAnsi="Times New Roman" w:cs="Times New Roman"/>
          <w:sz w:val="24"/>
          <w:szCs w:val="24"/>
        </w:rPr>
        <w:t>Les gestes, et notamment les gestes co-verbaux participent de l’étayage de l’enseignant. Le modèle théoriqu</w:t>
      </w:r>
      <w:r w:rsidR="00C05DDF">
        <w:rPr>
          <w:rFonts w:ascii="Times New Roman" w:hAnsi="Times New Roman" w:cs="Times New Roman"/>
          <w:sz w:val="24"/>
          <w:szCs w:val="24"/>
        </w:rPr>
        <w:t>e dans lequel nous nous situons, l’Approche interactionniste, (</w:t>
      </w:r>
      <w:r w:rsidRPr="000A3733">
        <w:rPr>
          <w:rFonts w:ascii="Times New Roman" w:hAnsi="Times New Roman" w:cs="Times New Roman"/>
          <w:sz w:val="24"/>
          <w:szCs w:val="24"/>
        </w:rPr>
        <w:t xml:space="preserve">Mondada &amp; </w:t>
      </w:r>
      <w:r w:rsidR="00E55EAB">
        <w:rPr>
          <w:rFonts w:ascii="Times New Roman" w:hAnsi="Times New Roman" w:cs="Times New Roman"/>
          <w:sz w:val="24"/>
          <w:szCs w:val="24"/>
        </w:rPr>
        <w:t>Pekarek Doehler, 2000</w:t>
      </w:r>
      <w:r w:rsidRPr="000A3733">
        <w:rPr>
          <w:rFonts w:ascii="Times New Roman" w:hAnsi="Times New Roman" w:cs="Times New Roman"/>
          <w:sz w:val="24"/>
          <w:szCs w:val="24"/>
        </w:rPr>
        <w:t>) implique la nécessité de disposer d’une vision globale des interactions en classe ; c’est-à-dire non seulement les échanges verbaux mais aussi le langage gestuel et les actions non verbales</w:t>
      </w:r>
      <w:r w:rsidR="004B2EA6">
        <w:rPr>
          <w:rFonts w:ascii="Times New Roman" w:hAnsi="Times New Roman" w:cs="Times New Roman"/>
          <w:sz w:val="24"/>
          <w:szCs w:val="24"/>
        </w:rPr>
        <w:t xml:space="preserve"> (Colletta, 2005</w:t>
      </w:r>
      <w:r w:rsidRPr="000A3733">
        <w:rPr>
          <w:rFonts w:ascii="Times New Roman" w:hAnsi="Times New Roman" w:cs="Times New Roman"/>
          <w:sz w:val="24"/>
          <w:szCs w:val="24"/>
        </w:rPr>
        <w:t>).</w:t>
      </w:r>
      <w:r w:rsidR="00C05DDF">
        <w:rPr>
          <w:rFonts w:ascii="Times New Roman" w:hAnsi="Times New Roman" w:cs="Times New Roman"/>
          <w:sz w:val="24"/>
          <w:szCs w:val="24"/>
        </w:rPr>
        <w:t xml:space="preserve"> </w:t>
      </w:r>
      <w:r w:rsidRPr="000A3733">
        <w:rPr>
          <w:rFonts w:ascii="Times New Roman" w:hAnsi="Times New Roman" w:cs="Times New Roman"/>
          <w:sz w:val="24"/>
          <w:szCs w:val="24"/>
        </w:rPr>
        <w:t xml:space="preserve">Cela est d’autant plus intéressant que l’enseignant de langue est un grand gesticulateur </w:t>
      </w:r>
      <w:r w:rsidR="00C05DDF">
        <w:rPr>
          <w:rFonts w:ascii="Times New Roman" w:hAnsi="Times New Roman" w:cs="Times New Roman"/>
          <w:sz w:val="24"/>
          <w:szCs w:val="24"/>
        </w:rPr>
        <w:t>: t</w:t>
      </w:r>
      <w:r w:rsidRPr="000A3733">
        <w:rPr>
          <w:rFonts w:ascii="Times New Roman" w:hAnsi="Times New Roman" w:cs="Times New Roman"/>
          <w:sz w:val="24"/>
          <w:szCs w:val="24"/>
        </w:rPr>
        <w:t>out comme sa voix, son corps est un outil pédagogique</w:t>
      </w:r>
      <w:r w:rsidR="004B2EA6">
        <w:rPr>
          <w:rFonts w:ascii="Times New Roman" w:hAnsi="Times New Roman" w:cs="Times New Roman"/>
          <w:sz w:val="24"/>
          <w:szCs w:val="24"/>
        </w:rPr>
        <w:t xml:space="preserve"> </w:t>
      </w:r>
      <w:r w:rsidR="004B2EA6" w:rsidRPr="004B2EA6">
        <w:rPr>
          <w:rFonts w:ascii="Times New Roman" w:hAnsi="Times New Roman" w:cs="Times New Roman"/>
          <w:sz w:val="24"/>
          <w:szCs w:val="24"/>
        </w:rPr>
        <w:t>(Tellier, 2008)</w:t>
      </w:r>
      <w:r w:rsidRPr="000A3733">
        <w:rPr>
          <w:rFonts w:ascii="Times New Roman" w:hAnsi="Times New Roman" w:cs="Times New Roman"/>
          <w:sz w:val="24"/>
          <w:szCs w:val="24"/>
        </w:rPr>
        <w:t>.</w:t>
      </w:r>
    </w:p>
    <w:p w:rsidR="00C05DDF" w:rsidRPr="000F15C9" w:rsidRDefault="000F15C9" w:rsidP="000A3733">
      <w:pPr>
        <w:jc w:val="both"/>
        <w:rPr>
          <w:rFonts w:ascii="Times New Roman" w:hAnsi="Times New Roman" w:cs="Times New Roman"/>
          <w:sz w:val="24"/>
          <w:szCs w:val="24"/>
        </w:rPr>
      </w:pPr>
      <w:r w:rsidRPr="000F15C9">
        <w:rPr>
          <w:rFonts w:ascii="Times New Roman" w:hAnsi="Times New Roman" w:cs="Times New Roman"/>
          <w:sz w:val="24"/>
          <w:szCs w:val="24"/>
        </w:rPr>
        <w:t>L’étude des stratégies d’étayage au travers du discours des enseignants, soulève diverses interrogations. La question de l’étayage en classe relève à la fois de la dynamique discursive du groupe classe, des pratiques enseignantes (prévues et effectives) mais aussi du fonctionnement cognitif des enseignants et des apprenants</w:t>
      </w:r>
      <w:r>
        <w:rPr>
          <w:rFonts w:ascii="Times New Roman" w:hAnsi="Times New Roman" w:cs="Times New Roman"/>
          <w:sz w:val="24"/>
          <w:szCs w:val="24"/>
        </w:rPr>
        <w:t xml:space="preserve">. </w:t>
      </w:r>
      <w:r w:rsidRPr="000F15C9">
        <w:rPr>
          <w:rFonts w:ascii="Times New Roman" w:hAnsi="Times New Roman" w:cs="Times New Roman"/>
          <w:sz w:val="24"/>
          <w:szCs w:val="24"/>
        </w:rPr>
        <w:t>La question centrale de notre travail</w:t>
      </w:r>
      <w:r>
        <w:rPr>
          <w:rFonts w:ascii="Times New Roman" w:hAnsi="Times New Roman" w:cs="Times New Roman"/>
          <w:sz w:val="24"/>
          <w:szCs w:val="24"/>
        </w:rPr>
        <w:t xml:space="preserve"> était la suivante : </w:t>
      </w:r>
      <w:r w:rsidRPr="000F15C9">
        <w:rPr>
          <w:rFonts w:ascii="Times New Roman" w:hAnsi="Times New Roman" w:cs="Times New Roman"/>
          <w:sz w:val="24"/>
          <w:szCs w:val="24"/>
        </w:rPr>
        <w:t>dans quelle mesure l’étayage de l’enseignant participe-t-il du processus de compréhension et de production orales de l’apprenant ?</w:t>
      </w:r>
      <w:r w:rsidRPr="000F15C9">
        <w:rPr>
          <w:rFonts w:ascii="Times New Roman" w:eastAsia="Times New Roman" w:hAnsi="Times New Roman" w:cs="Times New Roman"/>
          <w:sz w:val="24"/>
          <w:szCs w:val="24"/>
          <w:lang w:eastAsia="fr-FR"/>
        </w:rPr>
        <w:t xml:space="preserve"> </w:t>
      </w:r>
      <w:r w:rsidRPr="000F15C9">
        <w:rPr>
          <w:rFonts w:ascii="Times New Roman" w:hAnsi="Times New Roman" w:cs="Times New Roman"/>
          <w:sz w:val="24"/>
          <w:szCs w:val="24"/>
        </w:rPr>
        <w:t>Cette problématique générale a fait naître diverses questions</w:t>
      </w:r>
      <w:r w:rsidR="00A036EA">
        <w:rPr>
          <w:rFonts w:ascii="Times New Roman" w:hAnsi="Times New Roman" w:cs="Times New Roman"/>
          <w:sz w:val="24"/>
          <w:szCs w:val="24"/>
        </w:rPr>
        <w:t xml:space="preserve"> </w:t>
      </w:r>
      <w:r w:rsidR="004B2EA6">
        <w:rPr>
          <w:rFonts w:ascii="Times New Roman" w:hAnsi="Times New Roman" w:cs="Times New Roman"/>
          <w:sz w:val="24"/>
          <w:szCs w:val="24"/>
        </w:rPr>
        <w:t>:</w:t>
      </w:r>
      <w:r w:rsidRPr="000F15C9">
        <w:rPr>
          <w:rFonts w:ascii="Times New Roman" w:hAnsi="Times New Roman" w:cs="Times New Roman"/>
          <w:sz w:val="24"/>
          <w:szCs w:val="24"/>
        </w:rPr>
        <w:t xml:space="preserve"> par quels moyens l’enseignant assure-t-il le contrat didactique et pointe-t-il les objets de savoir travaillés ? Comment instaure-t-il une dynamique de l’interaction qui favorise des co-locutions? Nous postulons que l’étayage de l’enseignant participe du développement des compétences orales des apprenants.</w:t>
      </w:r>
    </w:p>
    <w:p w:rsidR="004D6252" w:rsidRDefault="000A3733" w:rsidP="000A3733">
      <w:pPr>
        <w:jc w:val="both"/>
        <w:rPr>
          <w:rFonts w:ascii="Times New Roman" w:hAnsi="Times New Roman" w:cs="Times New Roman"/>
          <w:sz w:val="24"/>
          <w:szCs w:val="24"/>
        </w:rPr>
      </w:pPr>
      <w:r w:rsidRPr="000A3733">
        <w:rPr>
          <w:rFonts w:ascii="Times New Roman" w:hAnsi="Times New Roman" w:cs="Times New Roman"/>
          <w:sz w:val="24"/>
          <w:szCs w:val="24"/>
        </w:rPr>
        <w:t>Dans le but d’analyser les stratégies enseignantes,</w:t>
      </w:r>
      <w:r w:rsidR="000F15C9">
        <w:rPr>
          <w:rFonts w:ascii="Times New Roman" w:hAnsi="Times New Roman" w:cs="Times New Roman"/>
          <w:sz w:val="24"/>
          <w:szCs w:val="24"/>
        </w:rPr>
        <w:t xml:space="preserve"> </w:t>
      </w:r>
      <w:r w:rsidRPr="000A3733">
        <w:rPr>
          <w:rFonts w:ascii="Times New Roman" w:hAnsi="Times New Roman" w:cs="Times New Roman"/>
          <w:sz w:val="24"/>
          <w:szCs w:val="24"/>
        </w:rPr>
        <w:t>une grille d'observation et d'analyse, spécifique à l'analyse de notre corpus est conçue. La conception de cette grille s'est inspirée de diverses disciplines telles que les sciences du langage, la psychologie, la pédagogie et la didactique. A partir des données existantes, une réelle formalisation et structuration a lieu dans un but bien précis: rendre compte de l'étayage de l'enseignant dans la classe et de son action dans sa globalité</w:t>
      </w:r>
      <w:r w:rsidR="00453912">
        <w:rPr>
          <w:rFonts w:ascii="Times New Roman" w:hAnsi="Times New Roman" w:cs="Times New Roman"/>
          <w:sz w:val="24"/>
          <w:szCs w:val="24"/>
        </w:rPr>
        <w:t xml:space="preserve"> (Bruner, 1983; Grandaty &amp;</w:t>
      </w:r>
      <w:r w:rsidR="000F15C9">
        <w:rPr>
          <w:rFonts w:ascii="Times New Roman" w:hAnsi="Times New Roman" w:cs="Times New Roman"/>
          <w:sz w:val="24"/>
          <w:szCs w:val="24"/>
        </w:rPr>
        <w:t xml:space="preserve"> </w:t>
      </w:r>
      <w:r w:rsidR="007231CE">
        <w:rPr>
          <w:rFonts w:ascii="Times New Roman" w:hAnsi="Times New Roman" w:cs="Times New Roman"/>
          <w:sz w:val="24"/>
          <w:szCs w:val="24"/>
        </w:rPr>
        <w:t>Chemla, 2004</w:t>
      </w:r>
      <w:r w:rsidR="00453912">
        <w:rPr>
          <w:rFonts w:ascii="Times New Roman" w:hAnsi="Times New Roman" w:cs="Times New Roman"/>
          <w:sz w:val="24"/>
          <w:szCs w:val="24"/>
        </w:rPr>
        <w:t xml:space="preserve">; Vasseur, 2005; </w:t>
      </w:r>
      <w:r w:rsidR="00830C17">
        <w:rPr>
          <w:rFonts w:ascii="Times New Roman" w:hAnsi="Times New Roman" w:cs="Times New Roman"/>
          <w:sz w:val="24"/>
          <w:szCs w:val="24"/>
        </w:rPr>
        <w:t>Bange, Carol &amp; Griggs, 2005</w:t>
      </w:r>
      <w:r w:rsidR="00453912">
        <w:rPr>
          <w:rFonts w:ascii="Times New Roman" w:hAnsi="Times New Roman" w:cs="Times New Roman"/>
          <w:sz w:val="24"/>
          <w:szCs w:val="24"/>
        </w:rPr>
        <w:t>)</w:t>
      </w:r>
      <w:r w:rsidRPr="000A3733">
        <w:rPr>
          <w:rFonts w:ascii="Times New Roman" w:hAnsi="Times New Roman" w:cs="Times New Roman"/>
          <w:sz w:val="24"/>
          <w:szCs w:val="24"/>
        </w:rPr>
        <w:t xml:space="preserve">. </w:t>
      </w:r>
    </w:p>
    <w:p w:rsidR="000A3733" w:rsidRDefault="00A151C8" w:rsidP="000A3733">
      <w:pPr>
        <w:jc w:val="both"/>
        <w:rPr>
          <w:rFonts w:ascii="Times New Roman" w:hAnsi="Times New Roman" w:cs="Times New Roman"/>
          <w:sz w:val="24"/>
          <w:szCs w:val="24"/>
        </w:rPr>
      </w:pPr>
      <w:r>
        <w:rPr>
          <w:rFonts w:ascii="Times New Roman" w:hAnsi="Times New Roman" w:cs="Times New Roman"/>
          <w:sz w:val="24"/>
          <w:szCs w:val="24"/>
        </w:rPr>
        <w:t xml:space="preserve">Une partie </w:t>
      </w:r>
      <w:r w:rsidR="00CD69EE">
        <w:rPr>
          <w:rFonts w:ascii="Times New Roman" w:hAnsi="Times New Roman" w:cs="Times New Roman"/>
          <w:sz w:val="24"/>
          <w:szCs w:val="24"/>
        </w:rPr>
        <w:t>de nos résultats</w:t>
      </w:r>
      <w:r w:rsidR="00AD7CC4">
        <w:rPr>
          <w:rFonts w:ascii="Times New Roman" w:hAnsi="Times New Roman" w:cs="Times New Roman"/>
          <w:sz w:val="24"/>
          <w:szCs w:val="24"/>
        </w:rPr>
        <w:t xml:space="preserve"> </w:t>
      </w:r>
      <w:r>
        <w:rPr>
          <w:rFonts w:ascii="Times New Roman" w:hAnsi="Times New Roman" w:cs="Times New Roman"/>
          <w:sz w:val="24"/>
          <w:szCs w:val="24"/>
        </w:rPr>
        <w:t xml:space="preserve">portent sur les </w:t>
      </w:r>
      <w:r w:rsidR="00F84DB0">
        <w:rPr>
          <w:rFonts w:ascii="Times New Roman" w:hAnsi="Times New Roman" w:cs="Times New Roman"/>
          <w:sz w:val="24"/>
          <w:szCs w:val="24"/>
        </w:rPr>
        <w:t xml:space="preserve">stratégies d'étayage et de contre étayage utilisées par les enseignantes mais également sur les </w:t>
      </w:r>
      <w:r>
        <w:rPr>
          <w:rFonts w:ascii="Times New Roman" w:hAnsi="Times New Roman" w:cs="Times New Roman"/>
          <w:sz w:val="24"/>
          <w:szCs w:val="24"/>
        </w:rPr>
        <w:t xml:space="preserve">diverses postures énonciatives adoptées par chacune </w:t>
      </w:r>
      <w:r w:rsidR="004B51C6">
        <w:rPr>
          <w:rFonts w:ascii="Times New Roman" w:hAnsi="Times New Roman" w:cs="Times New Roman"/>
          <w:sz w:val="24"/>
          <w:szCs w:val="24"/>
        </w:rPr>
        <w:t>d'elles</w:t>
      </w:r>
      <w:r>
        <w:rPr>
          <w:rFonts w:ascii="Times New Roman" w:hAnsi="Times New Roman" w:cs="Times New Roman"/>
          <w:sz w:val="24"/>
          <w:szCs w:val="24"/>
        </w:rPr>
        <w:t xml:space="preserve">: la posture de sur-énonciateur, de quasi archi-énonciateur et d'effacement énonciatif (Rabatel, 2004). Ces postures permettant plus ou moins d'entrainer des conduites </w:t>
      </w:r>
      <w:r w:rsidR="00742899">
        <w:rPr>
          <w:rFonts w:ascii="Times New Roman" w:hAnsi="Times New Roman" w:cs="Times New Roman"/>
          <w:sz w:val="24"/>
          <w:szCs w:val="24"/>
        </w:rPr>
        <w:t xml:space="preserve">polygérés par les apprenants et donc de </w:t>
      </w:r>
      <w:r w:rsidR="004B2EA6">
        <w:rPr>
          <w:rFonts w:ascii="Times New Roman" w:hAnsi="Times New Roman" w:cs="Times New Roman"/>
          <w:sz w:val="24"/>
          <w:szCs w:val="24"/>
        </w:rPr>
        <w:t>favoriser d</w:t>
      </w:r>
      <w:r w:rsidR="00742899">
        <w:rPr>
          <w:rFonts w:ascii="Times New Roman" w:hAnsi="Times New Roman" w:cs="Times New Roman"/>
          <w:sz w:val="24"/>
          <w:szCs w:val="24"/>
        </w:rPr>
        <w:t xml:space="preserve">es interactions horizontales entre élèves. </w:t>
      </w:r>
      <w:r w:rsidR="00D340D2">
        <w:rPr>
          <w:rFonts w:ascii="Times New Roman" w:hAnsi="Times New Roman" w:cs="Times New Roman"/>
          <w:sz w:val="24"/>
          <w:szCs w:val="24"/>
        </w:rPr>
        <w:t xml:space="preserve"> </w:t>
      </w:r>
    </w:p>
    <w:p w:rsidR="000A3733" w:rsidRDefault="00CD69EE" w:rsidP="000A3733">
      <w:pPr>
        <w:jc w:val="both"/>
        <w:rPr>
          <w:rFonts w:ascii="Times New Roman" w:hAnsi="Times New Roman" w:cs="Times New Roman"/>
          <w:sz w:val="24"/>
          <w:szCs w:val="24"/>
        </w:rPr>
      </w:pPr>
      <w:r>
        <w:rPr>
          <w:rFonts w:ascii="Times New Roman" w:hAnsi="Times New Roman" w:cs="Times New Roman"/>
          <w:sz w:val="24"/>
          <w:szCs w:val="24"/>
        </w:rPr>
        <w:lastRenderedPageBreak/>
        <w:t>Enfin, nous proposons</w:t>
      </w:r>
      <w:r w:rsidRPr="00CD69EE">
        <w:rPr>
          <w:rFonts w:ascii="Times New Roman" w:hAnsi="Times New Roman" w:cs="Times New Roman"/>
          <w:sz w:val="24"/>
          <w:szCs w:val="24"/>
        </w:rPr>
        <w:t xml:space="preserve"> des pistes didactiques pour travailler en formation enseignante sur </w:t>
      </w:r>
      <w:r w:rsidR="004B51C6">
        <w:rPr>
          <w:rFonts w:ascii="Times New Roman" w:hAnsi="Times New Roman" w:cs="Times New Roman"/>
          <w:sz w:val="24"/>
          <w:szCs w:val="24"/>
        </w:rPr>
        <w:t>l</w:t>
      </w:r>
      <w:r w:rsidRPr="00CD69EE">
        <w:rPr>
          <w:rFonts w:ascii="Times New Roman" w:hAnsi="Times New Roman" w:cs="Times New Roman"/>
          <w:sz w:val="24"/>
          <w:szCs w:val="24"/>
        </w:rPr>
        <w:t xml:space="preserve">es stratégies d'étayage. L'objectif est </w:t>
      </w:r>
      <w:r w:rsidR="004B2EA6">
        <w:rPr>
          <w:rFonts w:ascii="Times New Roman" w:hAnsi="Times New Roman" w:cs="Times New Roman"/>
          <w:sz w:val="24"/>
          <w:szCs w:val="24"/>
        </w:rPr>
        <w:t xml:space="preserve">ici </w:t>
      </w:r>
      <w:r w:rsidRPr="00CD69EE">
        <w:rPr>
          <w:rFonts w:ascii="Times New Roman" w:hAnsi="Times New Roman" w:cs="Times New Roman"/>
          <w:sz w:val="24"/>
          <w:szCs w:val="24"/>
        </w:rPr>
        <w:t xml:space="preserve">d'amener les enseignants à prendre du recul </w:t>
      </w:r>
      <w:r w:rsidR="004B51C6">
        <w:rPr>
          <w:rFonts w:ascii="Times New Roman" w:hAnsi="Times New Roman" w:cs="Times New Roman"/>
          <w:sz w:val="24"/>
          <w:szCs w:val="24"/>
        </w:rPr>
        <w:t>quant</w:t>
      </w:r>
      <w:r w:rsidRPr="00CD69EE">
        <w:rPr>
          <w:rFonts w:ascii="Times New Roman" w:hAnsi="Times New Roman" w:cs="Times New Roman"/>
          <w:sz w:val="24"/>
          <w:szCs w:val="24"/>
        </w:rPr>
        <w:t xml:space="preserve"> à leurs pratiques de classe. Dans ce but, plusieurs propositions sont offertes: </w:t>
      </w:r>
      <w:r w:rsidRPr="006837DC">
        <w:rPr>
          <w:rFonts w:ascii="Times New Roman" w:hAnsi="Times New Roman" w:cs="Times New Roman"/>
          <w:sz w:val="24"/>
          <w:szCs w:val="24"/>
        </w:rPr>
        <w:t>travailler à partir d'un corpus (passer par</w:t>
      </w:r>
      <w:r w:rsidR="006837DC">
        <w:rPr>
          <w:rFonts w:ascii="Times New Roman" w:hAnsi="Times New Roman" w:cs="Times New Roman"/>
          <w:sz w:val="24"/>
          <w:szCs w:val="24"/>
        </w:rPr>
        <w:t xml:space="preserve"> la retranscription d'un cours), </w:t>
      </w:r>
      <w:r w:rsidRPr="006837DC">
        <w:rPr>
          <w:rFonts w:ascii="Times New Roman" w:hAnsi="Times New Roman" w:cs="Times New Roman"/>
          <w:sz w:val="24"/>
          <w:szCs w:val="24"/>
        </w:rPr>
        <w:t xml:space="preserve">travailler à partir d'une séquence didactique filmée (un retour sur des pratiques observables et vécues) et un travail de comparaison, de mise en regard d'un même cours effectué par deux enseignants (même support et même consigne). </w:t>
      </w:r>
      <w:r w:rsidR="00A036EA">
        <w:rPr>
          <w:rFonts w:ascii="Times New Roman" w:hAnsi="Times New Roman" w:cs="Times New Roman"/>
          <w:sz w:val="24"/>
          <w:szCs w:val="24"/>
        </w:rPr>
        <w:t>L</w:t>
      </w:r>
      <w:r w:rsidRPr="00CD69EE">
        <w:rPr>
          <w:rFonts w:ascii="Times New Roman" w:hAnsi="Times New Roman" w:cs="Times New Roman"/>
          <w:sz w:val="24"/>
          <w:szCs w:val="24"/>
        </w:rPr>
        <w:t xml:space="preserve">e rôle du formateur, par ses diverses questions, est de guider l'enseignant en formation, de lui permettre de prendre une </w:t>
      </w:r>
      <w:r w:rsidRPr="00CD69EE">
        <w:rPr>
          <w:rFonts w:ascii="Times New Roman" w:hAnsi="Times New Roman" w:cs="Times New Roman"/>
          <w:i/>
          <w:sz w:val="24"/>
          <w:szCs w:val="24"/>
        </w:rPr>
        <w:t>"distance réflexive"</w:t>
      </w:r>
      <w:r w:rsidRPr="00CD69EE">
        <w:rPr>
          <w:rFonts w:ascii="Times New Roman" w:hAnsi="Times New Roman" w:cs="Times New Roman"/>
          <w:sz w:val="24"/>
          <w:szCs w:val="24"/>
        </w:rPr>
        <w:t xml:space="preserve"> (Grandaty &amp; Chemla, 2004, p.205) dans le but de l'aider à ré-ajuster ses stratégies d'étayage. </w:t>
      </w:r>
    </w:p>
    <w:p w:rsidR="005D1D6E" w:rsidRPr="00CD69EE" w:rsidRDefault="005D1D6E" w:rsidP="000A3733">
      <w:pPr>
        <w:jc w:val="both"/>
        <w:rPr>
          <w:rFonts w:ascii="Times New Roman" w:hAnsi="Times New Roman" w:cs="Times New Roman"/>
          <w:sz w:val="24"/>
          <w:szCs w:val="24"/>
        </w:rPr>
      </w:pPr>
    </w:p>
    <w:p w:rsidR="000A3733" w:rsidRPr="003B3352" w:rsidRDefault="000A3733" w:rsidP="000A3733">
      <w:pPr>
        <w:jc w:val="both"/>
        <w:rPr>
          <w:rFonts w:ascii="Times New Roman" w:hAnsi="Times New Roman" w:cs="Times New Roman"/>
          <w:b/>
          <w:sz w:val="24"/>
          <w:szCs w:val="24"/>
        </w:rPr>
      </w:pPr>
      <w:r w:rsidRPr="003B3352">
        <w:rPr>
          <w:rFonts w:ascii="Times New Roman" w:hAnsi="Times New Roman" w:cs="Times New Roman"/>
          <w:b/>
          <w:sz w:val="24"/>
          <w:szCs w:val="24"/>
        </w:rPr>
        <w:t xml:space="preserve">Bibliographie : </w:t>
      </w:r>
    </w:p>
    <w:p w:rsidR="002C0E81" w:rsidRDefault="002C0E81" w:rsidP="000A3733">
      <w:pPr>
        <w:jc w:val="both"/>
        <w:rPr>
          <w:rFonts w:ascii="Times New Roman" w:hAnsi="Times New Roman" w:cs="Times New Roman"/>
          <w:sz w:val="24"/>
          <w:szCs w:val="24"/>
        </w:rPr>
      </w:pPr>
      <w:r w:rsidRPr="002C0E81">
        <w:rPr>
          <w:rFonts w:ascii="Times New Roman" w:hAnsi="Times New Roman" w:cs="Times New Roman"/>
          <w:sz w:val="24"/>
          <w:szCs w:val="24"/>
        </w:rPr>
        <w:t xml:space="preserve">Bange, P. (1996). Considérations sur le rôle de l’interaction dans l’acquisition d’une langue étrangère. </w:t>
      </w:r>
      <w:r w:rsidRPr="002C0E81">
        <w:rPr>
          <w:rFonts w:ascii="Times New Roman" w:hAnsi="Times New Roman" w:cs="Times New Roman"/>
          <w:i/>
          <w:sz w:val="24"/>
          <w:szCs w:val="24"/>
        </w:rPr>
        <w:t xml:space="preserve">Les carnets du cediscor, 4, </w:t>
      </w:r>
      <w:r w:rsidRPr="002C0E81">
        <w:rPr>
          <w:rFonts w:ascii="Times New Roman" w:hAnsi="Times New Roman" w:cs="Times New Roman"/>
          <w:sz w:val="24"/>
          <w:szCs w:val="24"/>
        </w:rPr>
        <w:t xml:space="preserve">189-202. Paris : Presses Sorbonne Nouvelle. </w:t>
      </w:r>
    </w:p>
    <w:p w:rsidR="000A3733" w:rsidRPr="000A3733" w:rsidRDefault="000A3733" w:rsidP="000A3733">
      <w:pPr>
        <w:jc w:val="both"/>
        <w:rPr>
          <w:rFonts w:ascii="Times New Roman" w:hAnsi="Times New Roman" w:cs="Times New Roman"/>
          <w:sz w:val="24"/>
          <w:szCs w:val="24"/>
        </w:rPr>
      </w:pPr>
      <w:r w:rsidRPr="00CC7DEC">
        <w:rPr>
          <w:rFonts w:ascii="Times New Roman" w:hAnsi="Times New Roman" w:cs="Times New Roman"/>
          <w:sz w:val="24"/>
          <w:szCs w:val="24"/>
        </w:rPr>
        <w:t xml:space="preserve">Bange, P., Carol, R., &amp; Griggs, P., (2005). </w:t>
      </w:r>
      <w:r w:rsidRPr="000A3733">
        <w:rPr>
          <w:rFonts w:ascii="Times New Roman" w:hAnsi="Times New Roman" w:cs="Times New Roman"/>
          <w:i/>
          <w:sz w:val="24"/>
          <w:szCs w:val="24"/>
        </w:rPr>
        <w:t>L’apprentissage d’une langue étrangère: cognition et interaction.</w:t>
      </w:r>
      <w:r w:rsidRPr="000A3733">
        <w:rPr>
          <w:rFonts w:ascii="Times New Roman" w:hAnsi="Times New Roman" w:cs="Times New Roman"/>
          <w:sz w:val="24"/>
          <w:szCs w:val="24"/>
        </w:rPr>
        <w:t xml:space="preserve"> Paris : l’Harmattan. </w:t>
      </w:r>
    </w:p>
    <w:p w:rsidR="000A3733" w:rsidRDefault="000A3733" w:rsidP="000A3733">
      <w:pPr>
        <w:jc w:val="both"/>
        <w:rPr>
          <w:rFonts w:ascii="Times New Roman" w:hAnsi="Times New Roman" w:cs="Times New Roman"/>
          <w:sz w:val="24"/>
          <w:szCs w:val="24"/>
        </w:rPr>
      </w:pPr>
      <w:r w:rsidRPr="000A3733">
        <w:rPr>
          <w:rFonts w:ascii="Times New Roman" w:hAnsi="Times New Roman" w:cs="Times New Roman"/>
          <w:sz w:val="24"/>
          <w:szCs w:val="24"/>
        </w:rPr>
        <w:t xml:space="preserve">Baurens, M., Blanc, N., &amp; Griggs, P. (2007). Analyse des interactions en classe de langue étrangère dans un cadre socio-cognitif : formes d’étayage et mode de participation ‘sexuée’. </w:t>
      </w:r>
      <w:r w:rsidRPr="000A3733">
        <w:rPr>
          <w:rFonts w:ascii="Times New Roman" w:hAnsi="Times New Roman" w:cs="Times New Roman"/>
          <w:i/>
          <w:sz w:val="24"/>
          <w:szCs w:val="24"/>
        </w:rPr>
        <w:t>Actes (en ligne) du colloque international de septembre 2006. Université Paris III.</w:t>
      </w:r>
      <w:r w:rsidRPr="000A3733">
        <w:rPr>
          <w:rFonts w:ascii="Times New Roman" w:hAnsi="Times New Roman" w:cs="Times New Roman"/>
          <w:sz w:val="24"/>
          <w:szCs w:val="24"/>
        </w:rPr>
        <w:t xml:space="preserve"> </w:t>
      </w:r>
    </w:p>
    <w:p w:rsidR="000A3733" w:rsidRPr="000A3733" w:rsidRDefault="000A3733" w:rsidP="000A3733">
      <w:pPr>
        <w:jc w:val="both"/>
        <w:rPr>
          <w:rFonts w:ascii="Times New Roman" w:hAnsi="Times New Roman" w:cs="Times New Roman"/>
          <w:sz w:val="24"/>
          <w:szCs w:val="24"/>
        </w:rPr>
      </w:pPr>
      <w:r w:rsidRPr="000A3733">
        <w:rPr>
          <w:rFonts w:ascii="Times New Roman" w:hAnsi="Times New Roman" w:cs="Times New Roman"/>
          <w:sz w:val="24"/>
          <w:szCs w:val="24"/>
        </w:rPr>
        <w:t>Bruner, J.S. (1983).</w:t>
      </w:r>
      <w:r w:rsidRPr="000A3733">
        <w:rPr>
          <w:rFonts w:ascii="Times New Roman" w:hAnsi="Times New Roman" w:cs="Times New Roman"/>
          <w:i/>
          <w:iCs/>
          <w:sz w:val="24"/>
          <w:szCs w:val="24"/>
        </w:rPr>
        <w:t xml:space="preserve"> Le développement de l'enfant : savoir faire, savoir dire. </w:t>
      </w:r>
      <w:r w:rsidRPr="000A3733">
        <w:rPr>
          <w:rFonts w:ascii="Times New Roman" w:hAnsi="Times New Roman" w:cs="Times New Roman"/>
          <w:sz w:val="24"/>
          <w:szCs w:val="24"/>
        </w:rPr>
        <w:t>Paris: PUF.</w:t>
      </w:r>
    </w:p>
    <w:p w:rsidR="000A3733" w:rsidRDefault="000A3733" w:rsidP="000A3733">
      <w:pPr>
        <w:jc w:val="both"/>
        <w:rPr>
          <w:rFonts w:ascii="Times New Roman" w:hAnsi="Times New Roman" w:cs="Times New Roman"/>
          <w:sz w:val="24"/>
          <w:szCs w:val="24"/>
        </w:rPr>
      </w:pPr>
      <w:r w:rsidRPr="000A3733">
        <w:rPr>
          <w:rFonts w:ascii="Times New Roman" w:hAnsi="Times New Roman" w:cs="Times New Roman"/>
          <w:sz w:val="24"/>
          <w:szCs w:val="24"/>
        </w:rPr>
        <w:t>Colletta, J.M. (2005). Communication non verbale et parole multimodale : quelles implications didactiques ? </w:t>
      </w:r>
      <w:r w:rsidRPr="000A3733">
        <w:rPr>
          <w:rFonts w:ascii="Times New Roman" w:hAnsi="Times New Roman" w:cs="Times New Roman"/>
          <w:i/>
          <w:sz w:val="24"/>
          <w:szCs w:val="24"/>
        </w:rPr>
        <w:t xml:space="preserve">Le français dans le monde. </w:t>
      </w:r>
      <w:r w:rsidRPr="000A3733">
        <w:rPr>
          <w:rFonts w:ascii="Times New Roman" w:hAnsi="Times New Roman" w:cs="Times New Roman"/>
          <w:sz w:val="24"/>
          <w:szCs w:val="24"/>
        </w:rPr>
        <w:t xml:space="preserve">Numéro spécial, Recherches et applications, 32-41. </w:t>
      </w:r>
    </w:p>
    <w:p w:rsidR="00581F8D" w:rsidRDefault="00581F8D" w:rsidP="000A3733">
      <w:pPr>
        <w:jc w:val="both"/>
        <w:rPr>
          <w:rFonts w:ascii="Times New Roman" w:hAnsi="Times New Roman" w:cs="Times New Roman"/>
          <w:sz w:val="24"/>
          <w:szCs w:val="24"/>
        </w:rPr>
      </w:pPr>
      <w:r w:rsidRPr="00581F8D">
        <w:rPr>
          <w:rFonts w:ascii="Times New Roman" w:hAnsi="Times New Roman" w:cs="Times New Roman"/>
          <w:sz w:val="24"/>
          <w:szCs w:val="24"/>
        </w:rPr>
        <w:t xml:space="preserve">Courtillon, J. (2003). </w:t>
      </w:r>
      <w:r w:rsidRPr="00581F8D">
        <w:rPr>
          <w:rFonts w:ascii="Times New Roman" w:hAnsi="Times New Roman" w:cs="Times New Roman"/>
          <w:i/>
          <w:iCs/>
          <w:sz w:val="24"/>
          <w:szCs w:val="24"/>
        </w:rPr>
        <w:t>Elaborer un cours de FLE</w:t>
      </w:r>
      <w:r w:rsidRPr="00581F8D">
        <w:rPr>
          <w:rFonts w:ascii="Times New Roman" w:hAnsi="Times New Roman" w:cs="Times New Roman"/>
          <w:sz w:val="24"/>
          <w:szCs w:val="24"/>
        </w:rPr>
        <w:t>. Paris : Hachette FLE.</w:t>
      </w:r>
    </w:p>
    <w:p w:rsidR="00581F8D" w:rsidRPr="000A3733" w:rsidRDefault="00581F8D" w:rsidP="000A3733">
      <w:pPr>
        <w:jc w:val="both"/>
        <w:rPr>
          <w:rFonts w:ascii="Times New Roman" w:hAnsi="Times New Roman" w:cs="Times New Roman"/>
          <w:sz w:val="24"/>
          <w:szCs w:val="24"/>
        </w:rPr>
      </w:pPr>
      <w:r w:rsidRPr="00581F8D">
        <w:rPr>
          <w:rFonts w:ascii="Times New Roman" w:hAnsi="Times New Roman" w:cs="Times New Roman"/>
          <w:sz w:val="24"/>
          <w:szCs w:val="24"/>
        </w:rPr>
        <w:t xml:space="preserve">Etienne, R., &amp; Bucheton, D. (2009). Des gestes professionnels à l’agir des enseignants : un fil d’Ariane pour tisser la formation des enseignants et de leurs formateurs. In D. Bucheton, </w:t>
      </w:r>
      <w:r w:rsidRPr="00581F8D">
        <w:rPr>
          <w:rFonts w:ascii="Times New Roman" w:hAnsi="Times New Roman" w:cs="Times New Roman"/>
          <w:i/>
          <w:sz w:val="24"/>
          <w:szCs w:val="24"/>
        </w:rPr>
        <w:t xml:space="preserve">L’agir enseignant : des gestes professionnels ajustés </w:t>
      </w:r>
      <w:r w:rsidRPr="00581F8D">
        <w:rPr>
          <w:rFonts w:ascii="Times New Roman" w:hAnsi="Times New Roman" w:cs="Times New Roman"/>
          <w:sz w:val="24"/>
          <w:szCs w:val="24"/>
        </w:rPr>
        <w:t xml:space="preserve">(pp. 259-271). Toulouse : Octarès éditions. </w:t>
      </w:r>
    </w:p>
    <w:p w:rsidR="000A3733" w:rsidRPr="000A3733" w:rsidRDefault="000A3733" w:rsidP="000A3733">
      <w:pPr>
        <w:jc w:val="both"/>
        <w:rPr>
          <w:rFonts w:ascii="Times New Roman" w:hAnsi="Times New Roman" w:cs="Times New Roman"/>
          <w:sz w:val="24"/>
          <w:szCs w:val="24"/>
        </w:rPr>
      </w:pPr>
      <w:r w:rsidRPr="000A3733">
        <w:rPr>
          <w:rFonts w:ascii="Times New Roman" w:hAnsi="Times New Roman" w:cs="Times New Roman"/>
          <w:sz w:val="24"/>
          <w:szCs w:val="24"/>
        </w:rPr>
        <w:t xml:space="preserve">Grandaty, M., &amp; Chemla, M.T. (2004). Médiation de l’enseignant dans l’apprentissage : les étayages. In C. Garcia-Debanc, &amp; S. Plane (Eds), </w:t>
      </w:r>
      <w:r w:rsidRPr="000A3733">
        <w:rPr>
          <w:rFonts w:ascii="Times New Roman" w:hAnsi="Times New Roman" w:cs="Times New Roman"/>
          <w:i/>
          <w:sz w:val="24"/>
          <w:szCs w:val="24"/>
        </w:rPr>
        <w:t>Comment enseigner l’oral a l’école primaire ?</w:t>
      </w:r>
      <w:r w:rsidRPr="000A3733">
        <w:rPr>
          <w:rFonts w:ascii="Times New Roman" w:hAnsi="Times New Roman" w:cs="Times New Roman"/>
          <w:sz w:val="24"/>
          <w:szCs w:val="24"/>
        </w:rPr>
        <w:t xml:space="preserve"> (pp. 173-214). Paris : INRP, Hatier pédagogique. </w:t>
      </w:r>
    </w:p>
    <w:p w:rsidR="00E90B82" w:rsidRDefault="000A3733" w:rsidP="000A3733">
      <w:pPr>
        <w:jc w:val="both"/>
        <w:rPr>
          <w:rFonts w:ascii="Times New Roman" w:hAnsi="Times New Roman" w:cs="Times New Roman"/>
          <w:sz w:val="24"/>
          <w:szCs w:val="24"/>
        </w:rPr>
      </w:pPr>
      <w:r w:rsidRPr="00CC7DEC">
        <w:rPr>
          <w:rFonts w:ascii="Times New Roman" w:hAnsi="Times New Roman" w:cs="Times New Roman"/>
          <w:sz w:val="24"/>
          <w:szCs w:val="24"/>
        </w:rPr>
        <w:t xml:space="preserve">Mondada, L., &amp; Pekarek- Doehler, S. (2000). </w:t>
      </w:r>
      <w:r w:rsidRPr="000A3733">
        <w:rPr>
          <w:rFonts w:ascii="Times New Roman" w:hAnsi="Times New Roman" w:cs="Times New Roman"/>
          <w:sz w:val="24"/>
          <w:szCs w:val="24"/>
        </w:rPr>
        <w:t xml:space="preserve">Interaction sociale et cognition située: quels modèles pour la recherche sur l’acquisition des langues ?  </w:t>
      </w:r>
      <w:r w:rsidRPr="000A3733">
        <w:rPr>
          <w:rFonts w:ascii="Times New Roman" w:hAnsi="Times New Roman" w:cs="Times New Roman"/>
          <w:i/>
          <w:sz w:val="24"/>
          <w:szCs w:val="24"/>
        </w:rPr>
        <w:t>AILE,</w:t>
      </w:r>
      <w:r w:rsidRPr="000A3733">
        <w:rPr>
          <w:rFonts w:ascii="Times New Roman" w:hAnsi="Times New Roman" w:cs="Times New Roman"/>
          <w:sz w:val="24"/>
          <w:szCs w:val="24"/>
        </w:rPr>
        <w:t xml:space="preserve"> </w:t>
      </w:r>
      <w:r w:rsidRPr="000A3733">
        <w:rPr>
          <w:rFonts w:ascii="Times New Roman" w:hAnsi="Times New Roman" w:cs="Times New Roman"/>
          <w:i/>
          <w:sz w:val="24"/>
          <w:szCs w:val="24"/>
        </w:rPr>
        <w:t>12.</w:t>
      </w:r>
      <w:r w:rsidRPr="000A3733">
        <w:rPr>
          <w:rFonts w:ascii="Times New Roman" w:hAnsi="Times New Roman" w:cs="Times New Roman"/>
          <w:sz w:val="24"/>
          <w:szCs w:val="24"/>
        </w:rPr>
        <w:t xml:space="preserve"> Mis en ligne le 09 novembre 2010, dernière consultation le </w:t>
      </w:r>
      <w:r w:rsidR="00E90B82">
        <w:rPr>
          <w:rFonts w:ascii="Times New Roman" w:hAnsi="Times New Roman" w:cs="Times New Roman"/>
          <w:sz w:val="24"/>
          <w:szCs w:val="24"/>
        </w:rPr>
        <w:t>1</w:t>
      </w:r>
      <w:r w:rsidR="00237A76">
        <w:rPr>
          <w:rFonts w:ascii="Times New Roman" w:hAnsi="Times New Roman" w:cs="Times New Roman"/>
          <w:sz w:val="24"/>
          <w:szCs w:val="24"/>
        </w:rPr>
        <w:t>er</w:t>
      </w:r>
      <w:r w:rsidR="00E90B82">
        <w:rPr>
          <w:rFonts w:ascii="Times New Roman" w:hAnsi="Times New Roman" w:cs="Times New Roman"/>
          <w:sz w:val="24"/>
          <w:szCs w:val="24"/>
        </w:rPr>
        <w:t xml:space="preserve"> octobre 2015</w:t>
      </w:r>
      <w:r w:rsidRPr="000A3733">
        <w:rPr>
          <w:rFonts w:ascii="Times New Roman" w:hAnsi="Times New Roman" w:cs="Times New Roman"/>
          <w:sz w:val="24"/>
          <w:szCs w:val="24"/>
        </w:rPr>
        <w:t xml:space="preserve">: </w:t>
      </w:r>
      <w:hyperlink r:id="rId7" w:history="1">
        <w:r w:rsidR="00E90B82" w:rsidRPr="00D43685">
          <w:rPr>
            <w:rStyle w:val="Lienhypertexte"/>
            <w:rFonts w:ascii="Times New Roman" w:hAnsi="Times New Roman" w:cs="Times New Roman"/>
            <w:sz w:val="24"/>
            <w:szCs w:val="24"/>
          </w:rPr>
          <w:t>http://aile.revues.org/947</w:t>
        </w:r>
      </w:hyperlink>
      <w:r w:rsidR="00E90B82">
        <w:rPr>
          <w:rFonts w:ascii="Times New Roman" w:hAnsi="Times New Roman" w:cs="Times New Roman"/>
          <w:sz w:val="24"/>
          <w:szCs w:val="24"/>
        </w:rPr>
        <w:t>.</w:t>
      </w:r>
    </w:p>
    <w:p w:rsidR="00581F8D" w:rsidRPr="000A3733" w:rsidRDefault="00581F8D" w:rsidP="000A3733">
      <w:pPr>
        <w:jc w:val="both"/>
        <w:rPr>
          <w:rFonts w:ascii="Times New Roman" w:hAnsi="Times New Roman" w:cs="Times New Roman"/>
          <w:sz w:val="24"/>
          <w:szCs w:val="24"/>
        </w:rPr>
      </w:pPr>
      <w:r w:rsidRPr="00581F8D">
        <w:rPr>
          <w:rFonts w:ascii="Times New Roman" w:hAnsi="Times New Roman" w:cs="Times New Roman"/>
          <w:sz w:val="24"/>
          <w:szCs w:val="24"/>
        </w:rPr>
        <w:t xml:space="preserve">Rabatel, A. (2004). </w:t>
      </w:r>
      <w:r w:rsidRPr="00581F8D">
        <w:rPr>
          <w:rFonts w:ascii="Times New Roman" w:hAnsi="Times New Roman" w:cs="Times New Roman"/>
          <w:i/>
          <w:sz w:val="24"/>
          <w:szCs w:val="24"/>
        </w:rPr>
        <w:t>Interactions orales en contexte didactique</w:t>
      </w:r>
      <w:r w:rsidRPr="00581F8D">
        <w:rPr>
          <w:rFonts w:ascii="Times New Roman" w:hAnsi="Times New Roman" w:cs="Times New Roman"/>
          <w:sz w:val="24"/>
          <w:szCs w:val="24"/>
        </w:rPr>
        <w:t xml:space="preserve">. Lyon : Presses universitaires de Lyon, collection IUFM. </w:t>
      </w:r>
    </w:p>
    <w:p w:rsidR="000A3733" w:rsidRDefault="000A3733" w:rsidP="000A3733">
      <w:pPr>
        <w:jc w:val="both"/>
        <w:rPr>
          <w:rFonts w:ascii="Times New Roman" w:hAnsi="Times New Roman" w:cs="Times New Roman"/>
          <w:sz w:val="24"/>
          <w:szCs w:val="24"/>
        </w:rPr>
      </w:pPr>
      <w:r w:rsidRPr="000A3733">
        <w:rPr>
          <w:rFonts w:ascii="Times New Roman" w:hAnsi="Times New Roman" w:cs="Times New Roman"/>
          <w:sz w:val="24"/>
          <w:szCs w:val="24"/>
        </w:rPr>
        <w:lastRenderedPageBreak/>
        <w:t xml:space="preserve">Tellier, M. (2008). Dire avec des gestes. In F. Chnane-Davin,  &amp; J.P. Cuq (eds), </w:t>
      </w:r>
      <w:r w:rsidRPr="000A3733">
        <w:rPr>
          <w:rFonts w:ascii="Times New Roman" w:hAnsi="Times New Roman" w:cs="Times New Roman"/>
          <w:i/>
          <w:sz w:val="24"/>
          <w:szCs w:val="24"/>
        </w:rPr>
        <w:t>Du discours de l’enseignant aux pratiques de l’apprenant en classe de français langue étrangère, seconde et maternelle. Le français dans le monde,</w:t>
      </w:r>
      <w:r w:rsidRPr="000A3733">
        <w:rPr>
          <w:rFonts w:ascii="Times New Roman" w:hAnsi="Times New Roman" w:cs="Times New Roman"/>
          <w:sz w:val="24"/>
          <w:szCs w:val="24"/>
        </w:rPr>
        <w:t xml:space="preserve"> Recherches et applications, </w:t>
      </w:r>
      <w:r w:rsidRPr="000A3733">
        <w:rPr>
          <w:rFonts w:ascii="Times New Roman" w:hAnsi="Times New Roman" w:cs="Times New Roman"/>
          <w:i/>
          <w:sz w:val="24"/>
          <w:szCs w:val="24"/>
        </w:rPr>
        <w:t>44</w:t>
      </w:r>
      <w:r w:rsidRPr="000A3733">
        <w:rPr>
          <w:rFonts w:ascii="Times New Roman" w:hAnsi="Times New Roman" w:cs="Times New Roman"/>
          <w:sz w:val="24"/>
          <w:szCs w:val="24"/>
        </w:rPr>
        <w:t xml:space="preserve">. </w:t>
      </w:r>
    </w:p>
    <w:p w:rsidR="00581F8D" w:rsidRPr="00581F8D" w:rsidRDefault="00581F8D" w:rsidP="00581F8D">
      <w:pPr>
        <w:jc w:val="both"/>
        <w:rPr>
          <w:rFonts w:ascii="Times New Roman" w:hAnsi="Times New Roman" w:cs="Times New Roman"/>
          <w:sz w:val="24"/>
          <w:szCs w:val="24"/>
        </w:rPr>
      </w:pPr>
      <w:r w:rsidRPr="00581F8D">
        <w:rPr>
          <w:rFonts w:ascii="Times New Roman" w:hAnsi="Times New Roman" w:cs="Times New Roman"/>
          <w:sz w:val="24"/>
          <w:szCs w:val="24"/>
        </w:rPr>
        <w:t xml:space="preserve">Vasseur, M.T. (2005). </w:t>
      </w:r>
      <w:r w:rsidRPr="00581F8D">
        <w:rPr>
          <w:rFonts w:ascii="Times New Roman" w:hAnsi="Times New Roman" w:cs="Times New Roman"/>
          <w:i/>
          <w:sz w:val="24"/>
          <w:szCs w:val="24"/>
        </w:rPr>
        <w:t>Rencontres de langues, questions d’interaction</w:t>
      </w:r>
      <w:r w:rsidRPr="00581F8D">
        <w:rPr>
          <w:rFonts w:ascii="Times New Roman" w:hAnsi="Times New Roman" w:cs="Times New Roman"/>
          <w:sz w:val="24"/>
          <w:szCs w:val="24"/>
        </w:rPr>
        <w:t xml:space="preserve">. Paris : Didier, LAL. </w:t>
      </w:r>
    </w:p>
    <w:p w:rsidR="00581F8D" w:rsidRPr="00581F8D" w:rsidRDefault="00581F8D" w:rsidP="000A3733">
      <w:pPr>
        <w:jc w:val="both"/>
        <w:rPr>
          <w:rFonts w:ascii="Times New Roman" w:hAnsi="Times New Roman" w:cs="Times New Roman"/>
          <w:sz w:val="24"/>
          <w:szCs w:val="24"/>
        </w:rPr>
      </w:pPr>
    </w:p>
    <w:p w:rsidR="00DE6528" w:rsidRPr="00FB3EE4" w:rsidRDefault="00DE6528" w:rsidP="00FB3EE4">
      <w:pPr>
        <w:jc w:val="both"/>
        <w:rPr>
          <w:rFonts w:ascii="Times New Roman" w:hAnsi="Times New Roman" w:cs="Times New Roman"/>
          <w:sz w:val="24"/>
          <w:szCs w:val="24"/>
        </w:rPr>
      </w:pPr>
    </w:p>
    <w:sectPr w:rsidR="00DE6528" w:rsidRPr="00FB3E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CE4" w:rsidRDefault="00761CE4" w:rsidP="000F15C9">
      <w:pPr>
        <w:spacing w:after="0" w:line="240" w:lineRule="auto"/>
      </w:pPr>
      <w:r>
        <w:separator/>
      </w:r>
    </w:p>
  </w:endnote>
  <w:endnote w:type="continuationSeparator" w:id="0">
    <w:p w:rsidR="00761CE4" w:rsidRDefault="00761CE4" w:rsidP="000F1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CE4" w:rsidRDefault="00761CE4" w:rsidP="000F15C9">
      <w:pPr>
        <w:spacing w:after="0" w:line="240" w:lineRule="auto"/>
      </w:pPr>
      <w:r>
        <w:separator/>
      </w:r>
    </w:p>
  </w:footnote>
  <w:footnote w:type="continuationSeparator" w:id="0">
    <w:p w:rsidR="00761CE4" w:rsidRDefault="00761CE4" w:rsidP="000F15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852E37"/>
    <w:multiLevelType w:val="hybridMultilevel"/>
    <w:tmpl w:val="D67C13E4"/>
    <w:lvl w:ilvl="0" w:tplc="34CE4B08">
      <w:numFmt w:val="bullet"/>
      <w:lvlText w:val="-"/>
      <w:lvlJc w:val="left"/>
      <w:pPr>
        <w:tabs>
          <w:tab w:val="num" w:pos="1608"/>
        </w:tabs>
        <w:ind w:left="1608" w:hanging="900"/>
      </w:pPr>
      <w:rPr>
        <w:rFonts w:ascii="Times New Roman" w:eastAsia="Calibri"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52CD55B3"/>
    <w:multiLevelType w:val="hybridMultilevel"/>
    <w:tmpl w:val="E96C7DDE"/>
    <w:lvl w:ilvl="0" w:tplc="040C0001">
      <w:start w:val="1"/>
      <w:numFmt w:val="bullet"/>
      <w:lvlText w:val=""/>
      <w:lvlJc w:val="left"/>
      <w:pPr>
        <w:ind w:left="2148" w:hanging="360"/>
      </w:pPr>
      <w:rPr>
        <w:rFonts w:ascii="Symbol" w:hAnsi="Symbo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A5A"/>
    <w:rsid w:val="000A3733"/>
    <w:rsid w:val="000A4517"/>
    <w:rsid w:val="000F15C9"/>
    <w:rsid w:val="0018227B"/>
    <w:rsid w:val="001C78A7"/>
    <w:rsid w:val="001F3BEF"/>
    <w:rsid w:val="00237A76"/>
    <w:rsid w:val="00257E41"/>
    <w:rsid w:val="002C0E81"/>
    <w:rsid w:val="002D25C2"/>
    <w:rsid w:val="00324279"/>
    <w:rsid w:val="00332108"/>
    <w:rsid w:val="00334156"/>
    <w:rsid w:val="00396D43"/>
    <w:rsid w:val="003B3352"/>
    <w:rsid w:val="003F7BF3"/>
    <w:rsid w:val="00420E3F"/>
    <w:rsid w:val="00427239"/>
    <w:rsid w:val="00444E44"/>
    <w:rsid w:val="004506BA"/>
    <w:rsid w:val="00453912"/>
    <w:rsid w:val="004B2EA6"/>
    <w:rsid w:val="004B51C6"/>
    <w:rsid w:val="004D6252"/>
    <w:rsid w:val="005448FF"/>
    <w:rsid w:val="00557EE5"/>
    <w:rsid w:val="00581F8D"/>
    <w:rsid w:val="005946FA"/>
    <w:rsid w:val="005D1D6E"/>
    <w:rsid w:val="005E4887"/>
    <w:rsid w:val="00647EE3"/>
    <w:rsid w:val="006837DC"/>
    <w:rsid w:val="006C27FC"/>
    <w:rsid w:val="007231CE"/>
    <w:rsid w:val="00742899"/>
    <w:rsid w:val="00761CE4"/>
    <w:rsid w:val="00807C63"/>
    <w:rsid w:val="0082259C"/>
    <w:rsid w:val="00830C17"/>
    <w:rsid w:val="008F652C"/>
    <w:rsid w:val="00924A5A"/>
    <w:rsid w:val="0096007F"/>
    <w:rsid w:val="009F6D44"/>
    <w:rsid w:val="00A036EA"/>
    <w:rsid w:val="00A151C8"/>
    <w:rsid w:val="00AA683C"/>
    <w:rsid w:val="00AD7CC4"/>
    <w:rsid w:val="00B22D9E"/>
    <w:rsid w:val="00B23467"/>
    <w:rsid w:val="00B63E47"/>
    <w:rsid w:val="00B95949"/>
    <w:rsid w:val="00BC66D3"/>
    <w:rsid w:val="00BD01FD"/>
    <w:rsid w:val="00C05DDF"/>
    <w:rsid w:val="00C256A6"/>
    <w:rsid w:val="00C37DC7"/>
    <w:rsid w:val="00CA0A08"/>
    <w:rsid w:val="00CB5E09"/>
    <w:rsid w:val="00CC7DEC"/>
    <w:rsid w:val="00CD69EE"/>
    <w:rsid w:val="00D340D2"/>
    <w:rsid w:val="00D7289F"/>
    <w:rsid w:val="00D91979"/>
    <w:rsid w:val="00DE6528"/>
    <w:rsid w:val="00DF7F33"/>
    <w:rsid w:val="00E01877"/>
    <w:rsid w:val="00E55EAB"/>
    <w:rsid w:val="00E90B82"/>
    <w:rsid w:val="00EB2D92"/>
    <w:rsid w:val="00ED785F"/>
    <w:rsid w:val="00EE0E93"/>
    <w:rsid w:val="00F21340"/>
    <w:rsid w:val="00F27F73"/>
    <w:rsid w:val="00F84DB0"/>
    <w:rsid w:val="00FA08ED"/>
    <w:rsid w:val="00FB05E2"/>
    <w:rsid w:val="00FB3E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08BFCC-B770-45AE-B470-F36FE2DE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A3733"/>
    <w:rPr>
      <w:color w:val="0000FF" w:themeColor="hyperlink"/>
      <w:u w:val="single"/>
    </w:rPr>
  </w:style>
  <w:style w:type="paragraph" w:styleId="Notedebasdepage">
    <w:name w:val="footnote text"/>
    <w:basedOn w:val="Normal"/>
    <w:link w:val="NotedebasdepageCar"/>
    <w:uiPriority w:val="99"/>
    <w:semiHidden/>
    <w:unhideWhenUsed/>
    <w:rsid w:val="000F15C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F15C9"/>
    <w:rPr>
      <w:sz w:val="20"/>
      <w:szCs w:val="20"/>
    </w:rPr>
  </w:style>
  <w:style w:type="character" w:styleId="Appelnotedebasdep">
    <w:name w:val="footnote reference"/>
    <w:basedOn w:val="Policepardfaut"/>
    <w:unhideWhenUsed/>
    <w:rsid w:val="000F15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ile.revues.org/9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1363</Words>
  <Characters>7499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Université Toulouse le Mirail</Company>
  <LinksUpToDate>false</LinksUpToDate>
  <CharactersWithSpaces>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VALLAT</dc:creator>
  <cp:lastModifiedBy>Christelle HERRAUD</cp:lastModifiedBy>
  <cp:revision>2</cp:revision>
  <dcterms:created xsi:type="dcterms:W3CDTF">2015-10-06T12:24:00Z</dcterms:created>
  <dcterms:modified xsi:type="dcterms:W3CDTF">2015-10-06T12:24:00Z</dcterms:modified>
</cp:coreProperties>
</file>