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29298" w14:textId="7D841641" w:rsidR="003B01F9" w:rsidRDefault="003B01F9" w:rsidP="003B01F9">
      <w:pPr>
        <w:spacing w:before="120" w:after="120" w:line="300" w:lineRule="exact"/>
        <w:ind w:left="567" w:right="992"/>
        <w:jc w:val="center"/>
        <w:rPr>
          <w:rFonts w:ascii="Times New Roman" w:hAnsi="Times New Roman" w:cs="Times New Roman"/>
          <w:b/>
        </w:rPr>
      </w:pPr>
      <w:r>
        <w:rPr>
          <w:rFonts w:ascii="Times New Roman" w:hAnsi="Times New Roman" w:cs="Times New Roman"/>
          <w:b/>
        </w:rPr>
        <w:t>ARCD 2016 / Toulouse</w:t>
      </w:r>
    </w:p>
    <w:p w14:paraId="0B8EBA0C" w14:textId="4A95F385" w:rsidR="003B01F9" w:rsidRDefault="003B01F9" w:rsidP="003B01F9">
      <w:pPr>
        <w:spacing w:before="120" w:after="120" w:line="300" w:lineRule="exact"/>
        <w:ind w:left="567" w:right="992"/>
        <w:jc w:val="center"/>
        <w:rPr>
          <w:rFonts w:ascii="Times New Roman" w:hAnsi="Times New Roman" w:cs="Times New Roman"/>
          <w:b/>
        </w:rPr>
      </w:pPr>
      <w:r>
        <w:rPr>
          <w:rFonts w:ascii="Times New Roman" w:hAnsi="Times New Roman" w:cs="Times New Roman"/>
          <w:b/>
        </w:rPr>
        <w:t>Symposium / texte de cadrage</w:t>
      </w:r>
    </w:p>
    <w:p w14:paraId="4F56A8C8" w14:textId="77777777" w:rsidR="003B01F9" w:rsidRDefault="003B01F9" w:rsidP="003B01F9">
      <w:pPr>
        <w:spacing w:before="120" w:after="120" w:line="300" w:lineRule="exact"/>
        <w:ind w:left="567" w:right="992"/>
        <w:jc w:val="center"/>
        <w:rPr>
          <w:rFonts w:ascii="Times New Roman" w:hAnsi="Times New Roman" w:cs="Times New Roman"/>
          <w:b/>
        </w:rPr>
      </w:pPr>
    </w:p>
    <w:p w14:paraId="3D6E631C" w14:textId="1BADDBA2" w:rsidR="00EF3A2E" w:rsidRPr="003B01F9" w:rsidRDefault="00613884" w:rsidP="003B01F9">
      <w:pPr>
        <w:spacing w:before="120" w:after="120" w:line="300" w:lineRule="exact"/>
        <w:ind w:left="567" w:right="992"/>
        <w:jc w:val="center"/>
        <w:rPr>
          <w:rFonts w:ascii="Times New Roman" w:hAnsi="Times New Roman" w:cs="Times New Roman"/>
          <w:b/>
        </w:rPr>
      </w:pPr>
      <w:r w:rsidRPr="003B01F9">
        <w:rPr>
          <w:rFonts w:ascii="Times New Roman" w:hAnsi="Times New Roman" w:cs="Times New Roman"/>
          <w:b/>
        </w:rPr>
        <w:t xml:space="preserve">Réflexion et </w:t>
      </w:r>
      <w:r w:rsidR="00EF3A2E" w:rsidRPr="003B01F9">
        <w:rPr>
          <w:rFonts w:ascii="Times New Roman" w:hAnsi="Times New Roman" w:cs="Times New Roman"/>
          <w:b/>
        </w:rPr>
        <w:t xml:space="preserve">analyse didactique </w:t>
      </w:r>
      <w:r w:rsidR="00FC04C2" w:rsidRPr="003B01F9">
        <w:rPr>
          <w:rFonts w:ascii="Times New Roman" w:hAnsi="Times New Roman" w:cs="Times New Roman"/>
          <w:b/>
        </w:rPr>
        <w:t xml:space="preserve">des pratiques d’enseignement </w:t>
      </w:r>
      <w:r w:rsidR="00EF3A2E" w:rsidRPr="003B01F9">
        <w:rPr>
          <w:rFonts w:ascii="Times New Roman" w:hAnsi="Times New Roman" w:cs="Times New Roman"/>
          <w:b/>
        </w:rPr>
        <w:t>dans les dispositi</w:t>
      </w:r>
      <w:r w:rsidR="00FC04C2" w:rsidRPr="003B01F9">
        <w:rPr>
          <w:rFonts w:ascii="Times New Roman" w:hAnsi="Times New Roman" w:cs="Times New Roman"/>
          <w:b/>
        </w:rPr>
        <w:t>fs de formation:</w:t>
      </w:r>
      <w:r w:rsidR="00EF3A2E" w:rsidRPr="003B01F9">
        <w:rPr>
          <w:rFonts w:ascii="Times New Roman" w:hAnsi="Times New Roman" w:cs="Times New Roman"/>
          <w:b/>
        </w:rPr>
        <w:t xml:space="preserve"> comparaison de q</w:t>
      </w:r>
      <w:r w:rsidR="00AD5461" w:rsidRPr="003B01F9">
        <w:rPr>
          <w:rFonts w:ascii="Times New Roman" w:hAnsi="Times New Roman" w:cs="Times New Roman"/>
          <w:b/>
        </w:rPr>
        <w:t>uatre milieux pour la formation</w:t>
      </w:r>
    </w:p>
    <w:p w14:paraId="049CF0C3" w14:textId="133462B5" w:rsidR="00512A93" w:rsidRPr="003B01F9" w:rsidRDefault="00512A93" w:rsidP="003B01F9">
      <w:pPr>
        <w:spacing w:before="120" w:after="120" w:line="300" w:lineRule="exact"/>
        <w:ind w:left="567" w:right="992"/>
        <w:jc w:val="center"/>
        <w:rPr>
          <w:rFonts w:ascii="Times New Roman" w:hAnsi="Times New Roman" w:cs="Times New Roman"/>
        </w:rPr>
      </w:pPr>
      <w:r w:rsidRPr="003B01F9">
        <w:rPr>
          <w:rFonts w:ascii="Times New Roman" w:hAnsi="Times New Roman" w:cs="Times New Roman"/>
        </w:rPr>
        <w:t>Adrián Cordoba – Université de Genève</w:t>
      </w:r>
    </w:p>
    <w:p w14:paraId="3578C8C0" w14:textId="77777777" w:rsidR="00401245" w:rsidRPr="003B01F9" w:rsidRDefault="00401245" w:rsidP="003B01F9">
      <w:pPr>
        <w:spacing w:before="120" w:after="120" w:line="300" w:lineRule="exact"/>
        <w:jc w:val="both"/>
        <w:rPr>
          <w:rFonts w:ascii="Times New Roman" w:hAnsi="Times New Roman" w:cs="Times New Roman"/>
          <w:sz w:val="22"/>
          <w:szCs w:val="22"/>
        </w:rPr>
      </w:pPr>
    </w:p>
    <w:p w14:paraId="75BA4CD5" w14:textId="495C5F74" w:rsidR="00401245" w:rsidRDefault="00401245"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b/>
          <w:sz w:val="22"/>
          <w:szCs w:val="22"/>
        </w:rPr>
        <w:t>Mots clefs :</w:t>
      </w:r>
      <w:r w:rsidRPr="003B01F9">
        <w:rPr>
          <w:rFonts w:ascii="Times New Roman" w:hAnsi="Times New Roman" w:cs="Times New Roman"/>
          <w:sz w:val="22"/>
          <w:szCs w:val="22"/>
        </w:rPr>
        <w:t xml:space="preserve"> milieu pour la formation, analyse de pratiques, spécificités et généricité des objets disciplinaires </w:t>
      </w:r>
    </w:p>
    <w:p w14:paraId="60877833" w14:textId="77777777" w:rsidR="003B01F9" w:rsidRPr="003B01F9" w:rsidRDefault="003B01F9" w:rsidP="003B01F9">
      <w:pPr>
        <w:spacing w:before="120" w:after="120" w:line="300" w:lineRule="exact"/>
        <w:jc w:val="both"/>
        <w:rPr>
          <w:rFonts w:ascii="Times New Roman" w:hAnsi="Times New Roman" w:cs="Times New Roman"/>
          <w:sz w:val="22"/>
          <w:szCs w:val="22"/>
        </w:rPr>
      </w:pPr>
    </w:p>
    <w:p w14:paraId="72FB6B3F" w14:textId="62B3FDCF" w:rsidR="00401245" w:rsidRPr="003B01F9" w:rsidRDefault="00401245" w:rsidP="003B01F9">
      <w:pPr>
        <w:spacing w:before="120" w:after="120" w:line="300" w:lineRule="exact"/>
        <w:jc w:val="both"/>
        <w:rPr>
          <w:rFonts w:ascii="Times New Roman" w:hAnsi="Times New Roman" w:cs="Times New Roman"/>
          <w:b/>
          <w:sz w:val="22"/>
          <w:szCs w:val="22"/>
        </w:rPr>
      </w:pPr>
      <w:r w:rsidRPr="003B01F9">
        <w:rPr>
          <w:rFonts w:ascii="Times New Roman" w:hAnsi="Times New Roman" w:cs="Times New Roman"/>
          <w:b/>
          <w:sz w:val="22"/>
          <w:szCs w:val="22"/>
        </w:rPr>
        <w:t>Résumé court</w:t>
      </w:r>
      <w:r w:rsidR="00636258" w:rsidRPr="003B01F9">
        <w:rPr>
          <w:rFonts w:ascii="Times New Roman" w:hAnsi="Times New Roman" w:cs="Times New Roman"/>
          <w:b/>
          <w:sz w:val="22"/>
          <w:szCs w:val="22"/>
        </w:rPr>
        <w:t xml:space="preserve"> </w:t>
      </w:r>
    </w:p>
    <w:p w14:paraId="491271C2" w14:textId="3C3411E6" w:rsidR="000E6E98" w:rsidRPr="003B01F9" w:rsidRDefault="00045448"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xml:space="preserve">Les contributions de ce symposium s’inscrivent dans la thématique du colloque </w:t>
      </w:r>
      <w:r w:rsidR="00B71ACD" w:rsidRPr="003B01F9">
        <w:rPr>
          <w:rFonts w:ascii="Times New Roman" w:hAnsi="Times New Roman" w:cs="Times New Roman"/>
          <w:sz w:val="22"/>
          <w:szCs w:val="22"/>
        </w:rPr>
        <w:t xml:space="preserve">intitulée </w:t>
      </w:r>
      <w:r w:rsidRPr="003B01F9">
        <w:rPr>
          <w:rFonts w:ascii="Times New Roman" w:hAnsi="Times New Roman" w:cs="Times New Roman"/>
          <w:sz w:val="22"/>
          <w:szCs w:val="22"/>
        </w:rPr>
        <w:t>« Analyses de pratiques de fo</w:t>
      </w:r>
      <w:r w:rsidR="000E6E98" w:rsidRPr="003B01F9">
        <w:rPr>
          <w:rFonts w:ascii="Times New Roman" w:hAnsi="Times New Roman" w:cs="Times New Roman"/>
          <w:sz w:val="22"/>
          <w:szCs w:val="22"/>
        </w:rPr>
        <w:t xml:space="preserve">rmation des enseignant-e-s ». </w:t>
      </w:r>
      <w:r w:rsidR="00D8407B" w:rsidRPr="003B01F9">
        <w:rPr>
          <w:rFonts w:ascii="Times New Roman" w:hAnsi="Times New Roman" w:cs="Times New Roman"/>
          <w:sz w:val="22"/>
          <w:szCs w:val="22"/>
        </w:rPr>
        <w:t xml:space="preserve">Elles s’intéressent en particulier </w:t>
      </w:r>
      <w:r w:rsidR="004E6866" w:rsidRPr="003B01F9">
        <w:rPr>
          <w:rFonts w:ascii="Times New Roman" w:hAnsi="Times New Roman" w:cs="Times New Roman"/>
          <w:sz w:val="22"/>
          <w:szCs w:val="22"/>
        </w:rPr>
        <w:t>aux</w:t>
      </w:r>
      <w:r w:rsidR="00D8407B" w:rsidRPr="003B01F9">
        <w:rPr>
          <w:rFonts w:ascii="Times New Roman" w:hAnsi="Times New Roman" w:cs="Times New Roman"/>
          <w:sz w:val="22"/>
          <w:szCs w:val="22"/>
        </w:rPr>
        <w:t xml:space="preserve"> questions relatives au fonctionnement des dispositifs de formation </w:t>
      </w:r>
      <w:r w:rsidR="004E6866" w:rsidRPr="003B01F9">
        <w:rPr>
          <w:rFonts w:ascii="Times New Roman" w:hAnsi="Times New Roman" w:cs="Times New Roman"/>
          <w:sz w:val="22"/>
          <w:szCs w:val="22"/>
        </w:rPr>
        <w:t xml:space="preserve">intégrant </w:t>
      </w:r>
      <w:r w:rsidR="00D8407B" w:rsidRPr="003B01F9">
        <w:rPr>
          <w:rFonts w:ascii="Times New Roman" w:hAnsi="Times New Roman" w:cs="Times New Roman"/>
          <w:sz w:val="22"/>
          <w:szCs w:val="22"/>
        </w:rPr>
        <w:t>l’analyse de pratiques d’enseignement.</w:t>
      </w:r>
    </w:p>
    <w:p w14:paraId="7F567339" w14:textId="4830B0A4" w:rsidR="00045448" w:rsidRPr="003B01F9" w:rsidRDefault="006A3BE3"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Con</w:t>
      </w:r>
      <w:r w:rsidR="000E6E98" w:rsidRPr="003B01F9">
        <w:rPr>
          <w:rFonts w:ascii="Times New Roman" w:hAnsi="Times New Roman" w:cs="Times New Roman"/>
          <w:sz w:val="22"/>
          <w:szCs w:val="22"/>
        </w:rPr>
        <w:t xml:space="preserve">séquence du délaissement </w:t>
      </w:r>
      <w:r w:rsidRPr="003B01F9">
        <w:rPr>
          <w:rFonts w:ascii="Times New Roman" w:hAnsi="Times New Roman" w:cs="Times New Roman"/>
          <w:sz w:val="22"/>
          <w:szCs w:val="22"/>
        </w:rPr>
        <w:t>progressif du modèle applicationniste</w:t>
      </w:r>
      <w:r w:rsidR="005A3AB0" w:rsidRPr="003B01F9">
        <w:rPr>
          <w:rFonts w:ascii="Times New Roman" w:hAnsi="Times New Roman" w:cs="Times New Roman"/>
          <w:sz w:val="22"/>
          <w:szCs w:val="22"/>
        </w:rPr>
        <w:t xml:space="preserve"> dans les institutions de formation</w:t>
      </w:r>
      <w:r w:rsidR="00F27D0A" w:rsidRPr="003B01F9">
        <w:rPr>
          <w:rFonts w:ascii="Times New Roman" w:hAnsi="Times New Roman" w:cs="Times New Roman"/>
          <w:sz w:val="22"/>
          <w:szCs w:val="22"/>
        </w:rPr>
        <w:t>,</w:t>
      </w:r>
      <w:r w:rsidRPr="003B01F9">
        <w:rPr>
          <w:rFonts w:ascii="Times New Roman" w:hAnsi="Times New Roman" w:cs="Times New Roman"/>
          <w:sz w:val="22"/>
          <w:szCs w:val="22"/>
        </w:rPr>
        <w:t xml:space="preserve"> et non sans lien avec le projet </w:t>
      </w:r>
      <w:r w:rsidR="00B71ACD" w:rsidRPr="003B01F9">
        <w:rPr>
          <w:rFonts w:ascii="Times New Roman" w:hAnsi="Times New Roman" w:cs="Times New Roman"/>
          <w:sz w:val="22"/>
          <w:szCs w:val="22"/>
        </w:rPr>
        <w:t xml:space="preserve">généralisé de former </w:t>
      </w:r>
      <w:r w:rsidR="005A3AB0" w:rsidRPr="003B01F9">
        <w:rPr>
          <w:rFonts w:ascii="Times New Roman" w:hAnsi="Times New Roman" w:cs="Times New Roman"/>
          <w:sz w:val="22"/>
          <w:szCs w:val="22"/>
        </w:rPr>
        <w:t>un maître réflexif</w:t>
      </w:r>
      <w:r w:rsidRPr="003B01F9">
        <w:rPr>
          <w:rFonts w:ascii="Times New Roman" w:hAnsi="Times New Roman" w:cs="Times New Roman"/>
          <w:sz w:val="22"/>
          <w:szCs w:val="22"/>
        </w:rPr>
        <w:t xml:space="preserve">, les formateurs </w:t>
      </w:r>
      <w:r w:rsidR="00B71ACD" w:rsidRPr="003B01F9">
        <w:rPr>
          <w:rFonts w:ascii="Times New Roman" w:hAnsi="Times New Roman" w:cs="Times New Roman"/>
          <w:sz w:val="22"/>
          <w:szCs w:val="22"/>
        </w:rPr>
        <w:t>ont été</w:t>
      </w:r>
      <w:r w:rsidRPr="003B01F9">
        <w:rPr>
          <w:rFonts w:ascii="Times New Roman" w:hAnsi="Times New Roman" w:cs="Times New Roman"/>
          <w:sz w:val="22"/>
          <w:szCs w:val="22"/>
        </w:rPr>
        <w:t xml:space="preserve"> amenés à </w:t>
      </w:r>
      <w:r w:rsidR="00B71ACD" w:rsidRPr="003B01F9">
        <w:rPr>
          <w:rFonts w:ascii="Times New Roman" w:hAnsi="Times New Roman" w:cs="Times New Roman"/>
          <w:sz w:val="22"/>
          <w:szCs w:val="22"/>
        </w:rPr>
        <w:t xml:space="preserve">penser à de </w:t>
      </w:r>
      <w:r w:rsidR="00F27D0A" w:rsidRPr="003B01F9">
        <w:rPr>
          <w:rFonts w:ascii="Times New Roman" w:hAnsi="Times New Roman" w:cs="Times New Roman"/>
          <w:sz w:val="22"/>
          <w:szCs w:val="22"/>
        </w:rPr>
        <w:t>nouvelles</w:t>
      </w:r>
      <w:r w:rsidR="000E337F" w:rsidRPr="003B01F9">
        <w:rPr>
          <w:rFonts w:ascii="Times New Roman" w:hAnsi="Times New Roman" w:cs="Times New Roman"/>
          <w:sz w:val="22"/>
          <w:szCs w:val="22"/>
        </w:rPr>
        <w:t xml:space="preserve"> formes</w:t>
      </w:r>
      <w:r w:rsidRPr="003B01F9">
        <w:rPr>
          <w:rFonts w:ascii="Times New Roman" w:hAnsi="Times New Roman" w:cs="Times New Roman"/>
          <w:sz w:val="22"/>
          <w:szCs w:val="22"/>
        </w:rPr>
        <w:t xml:space="preserve"> d’enseignement. </w:t>
      </w:r>
      <w:r w:rsidR="00B71ACD" w:rsidRPr="003B01F9">
        <w:rPr>
          <w:rFonts w:ascii="Times New Roman" w:hAnsi="Times New Roman" w:cs="Times New Roman"/>
          <w:sz w:val="22"/>
          <w:szCs w:val="22"/>
        </w:rPr>
        <w:t xml:space="preserve">Parmi ces dernières, </w:t>
      </w:r>
      <w:r w:rsidR="00D8407B" w:rsidRPr="003B01F9">
        <w:rPr>
          <w:rFonts w:ascii="Times New Roman" w:hAnsi="Times New Roman" w:cs="Times New Roman"/>
          <w:sz w:val="22"/>
          <w:szCs w:val="22"/>
        </w:rPr>
        <w:t xml:space="preserve">le dispositif axé sur </w:t>
      </w:r>
      <w:r w:rsidR="00B71ACD" w:rsidRPr="003B01F9">
        <w:rPr>
          <w:rFonts w:ascii="Times New Roman" w:hAnsi="Times New Roman" w:cs="Times New Roman"/>
          <w:sz w:val="22"/>
          <w:szCs w:val="22"/>
        </w:rPr>
        <w:t xml:space="preserve">la réflexion et l’analyse de pratiques d’enseignement </w:t>
      </w:r>
      <w:r w:rsidR="00D8407B" w:rsidRPr="003B01F9">
        <w:rPr>
          <w:rFonts w:ascii="Times New Roman" w:hAnsi="Times New Roman" w:cs="Times New Roman"/>
          <w:sz w:val="22"/>
          <w:szCs w:val="22"/>
        </w:rPr>
        <w:t>est devenu</w:t>
      </w:r>
      <w:r w:rsidR="00B71ACD" w:rsidRPr="003B01F9">
        <w:rPr>
          <w:rFonts w:ascii="Times New Roman" w:hAnsi="Times New Roman" w:cs="Times New Roman"/>
          <w:sz w:val="22"/>
          <w:szCs w:val="22"/>
        </w:rPr>
        <w:t xml:space="preserve"> incontournable</w:t>
      </w:r>
      <w:r w:rsidR="000E337F" w:rsidRPr="003B01F9">
        <w:rPr>
          <w:rFonts w:ascii="Times New Roman" w:hAnsi="Times New Roman" w:cs="Times New Roman"/>
          <w:sz w:val="22"/>
          <w:szCs w:val="22"/>
        </w:rPr>
        <w:t xml:space="preserve">, </w:t>
      </w:r>
      <w:r w:rsidR="00281B98" w:rsidRPr="003B01F9">
        <w:rPr>
          <w:rFonts w:ascii="Times New Roman" w:hAnsi="Times New Roman" w:cs="Times New Roman"/>
          <w:sz w:val="22"/>
          <w:szCs w:val="22"/>
        </w:rPr>
        <w:t xml:space="preserve">questionnant </w:t>
      </w:r>
      <w:r w:rsidR="00281B98" w:rsidRPr="003B01F9">
        <w:rPr>
          <w:rFonts w:ascii="Times New Roman" w:hAnsi="Times New Roman" w:cs="Times New Roman"/>
          <w:i/>
          <w:sz w:val="22"/>
          <w:szCs w:val="22"/>
        </w:rPr>
        <w:t>de facto</w:t>
      </w:r>
      <w:r w:rsidR="00281B98" w:rsidRPr="003B01F9">
        <w:rPr>
          <w:rFonts w:ascii="Times New Roman" w:hAnsi="Times New Roman" w:cs="Times New Roman"/>
          <w:sz w:val="22"/>
          <w:szCs w:val="22"/>
        </w:rPr>
        <w:t xml:space="preserve"> le</w:t>
      </w:r>
      <w:r w:rsidR="00D8407B" w:rsidRPr="003B01F9">
        <w:rPr>
          <w:rFonts w:ascii="Times New Roman" w:hAnsi="Times New Roman" w:cs="Times New Roman"/>
          <w:sz w:val="22"/>
          <w:szCs w:val="22"/>
        </w:rPr>
        <w:t xml:space="preserve"> fonctionnement traditionnel de </w:t>
      </w:r>
      <w:r w:rsidR="000E337F" w:rsidRPr="003B01F9">
        <w:rPr>
          <w:rFonts w:ascii="Times New Roman" w:hAnsi="Times New Roman" w:cs="Times New Roman"/>
          <w:sz w:val="22"/>
          <w:szCs w:val="22"/>
        </w:rPr>
        <w:t xml:space="preserve">ce système didactique </w:t>
      </w:r>
      <w:r w:rsidR="00D8407B" w:rsidRPr="003B01F9">
        <w:rPr>
          <w:rFonts w:ascii="Times New Roman" w:hAnsi="Times New Roman" w:cs="Times New Roman"/>
          <w:sz w:val="22"/>
          <w:szCs w:val="22"/>
        </w:rPr>
        <w:t xml:space="preserve">« particulier » (place des acteurs, </w:t>
      </w:r>
      <w:r w:rsidR="005A3AB0" w:rsidRPr="003B01F9">
        <w:rPr>
          <w:rFonts w:ascii="Times New Roman" w:hAnsi="Times New Roman" w:cs="Times New Roman"/>
          <w:sz w:val="22"/>
          <w:szCs w:val="22"/>
        </w:rPr>
        <w:t>traitement des objets de savoir, etc.</w:t>
      </w:r>
      <w:r w:rsidR="00D8407B" w:rsidRPr="003B01F9">
        <w:rPr>
          <w:rFonts w:ascii="Times New Roman" w:hAnsi="Times New Roman" w:cs="Times New Roman"/>
          <w:sz w:val="22"/>
          <w:szCs w:val="22"/>
        </w:rPr>
        <w:t>).</w:t>
      </w:r>
      <w:r w:rsidR="006F334D" w:rsidRPr="003B01F9">
        <w:rPr>
          <w:rFonts w:ascii="Times New Roman" w:hAnsi="Times New Roman" w:cs="Times New Roman"/>
          <w:sz w:val="22"/>
          <w:szCs w:val="22"/>
        </w:rPr>
        <w:t xml:space="preserve"> </w:t>
      </w:r>
      <w:r w:rsidR="004E6866" w:rsidRPr="003B01F9">
        <w:rPr>
          <w:rFonts w:ascii="Times New Roman" w:hAnsi="Times New Roman" w:cs="Times New Roman"/>
          <w:sz w:val="22"/>
          <w:szCs w:val="22"/>
        </w:rPr>
        <w:t xml:space="preserve">Sa mise en place </w:t>
      </w:r>
      <w:r w:rsidR="006F334D" w:rsidRPr="003B01F9">
        <w:rPr>
          <w:rFonts w:ascii="Times New Roman" w:hAnsi="Times New Roman" w:cs="Times New Roman"/>
          <w:sz w:val="22"/>
          <w:szCs w:val="22"/>
        </w:rPr>
        <w:t>soulève</w:t>
      </w:r>
      <w:r w:rsidR="004E6866" w:rsidRPr="003B01F9">
        <w:rPr>
          <w:rFonts w:ascii="Times New Roman" w:hAnsi="Times New Roman" w:cs="Times New Roman"/>
          <w:sz w:val="22"/>
          <w:szCs w:val="22"/>
        </w:rPr>
        <w:t>, cependant,</w:t>
      </w:r>
      <w:r w:rsidR="006F334D" w:rsidRPr="003B01F9">
        <w:rPr>
          <w:rFonts w:ascii="Times New Roman" w:hAnsi="Times New Roman" w:cs="Times New Roman"/>
          <w:sz w:val="22"/>
          <w:szCs w:val="22"/>
        </w:rPr>
        <w:t xml:space="preserve"> de </w:t>
      </w:r>
      <w:r w:rsidR="004E6866" w:rsidRPr="003B01F9">
        <w:rPr>
          <w:rFonts w:ascii="Times New Roman" w:hAnsi="Times New Roman" w:cs="Times New Roman"/>
          <w:sz w:val="22"/>
          <w:szCs w:val="22"/>
        </w:rPr>
        <w:t xml:space="preserve">questions quant à </w:t>
      </w:r>
      <w:r w:rsidR="006F334D" w:rsidRPr="003B01F9">
        <w:rPr>
          <w:rFonts w:ascii="Times New Roman" w:hAnsi="Times New Roman" w:cs="Times New Roman"/>
          <w:sz w:val="22"/>
          <w:szCs w:val="22"/>
        </w:rPr>
        <w:t xml:space="preserve">son organisation et son fonctionnement, que les </w:t>
      </w:r>
      <w:r w:rsidR="004E6866" w:rsidRPr="003B01F9">
        <w:rPr>
          <w:rFonts w:ascii="Times New Roman" w:hAnsi="Times New Roman" w:cs="Times New Roman"/>
          <w:sz w:val="22"/>
          <w:szCs w:val="22"/>
        </w:rPr>
        <w:t xml:space="preserve">contributeurs de ce symposium </w:t>
      </w:r>
      <w:r w:rsidR="005A3AB0" w:rsidRPr="003B01F9">
        <w:rPr>
          <w:rFonts w:ascii="Times New Roman" w:hAnsi="Times New Roman" w:cs="Times New Roman"/>
          <w:sz w:val="22"/>
          <w:szCs w:val="22"/>
        </w:rPr>
        <w:t>traiteront</w:t>
      </w:r>
      <w:r w:rsidR="006F334D" w:rsidRPr="003B01F9">
        <w:rPr>
          <w:rFonts w:ascii="Times New Roman" w:hAnsi="Times New Roman" w:cs="Times New Roman"/>
          <w:sz w:val="22"/>
          <w:szCs w:val="22"/>
        </w:rPr>
        <w:t xml:space="preserve"> dans leurs interventions : </w:t>
      </w:r>
      <w:r w:rsidR="00B71ACD" w:rsidRPr="003B01F9">
        <w:rPr>
          <w:rFonts w:ascii="Times New Roman" w:hAnsi="Times New Roman" w:cs="Times New Roman"/>
          <w:sz w:val="22"/>
          <w:szCs w:val="22"/>
        </w:rPr>
        <w:t xml:space="preserve">Quelle(s) forme(s) prennent les dispositifs de formation lorsque la réflexion et l’analyse didactique des étudiants, futurs enseignants, sont </w:t>
      </w:r>
      <w:proofErr w:type="gramStart"/>
      <w:r w:rsidR="00B71ACD" w:rsidRPr="003B01F9">
        <w:rPr>
          <w:rFonts w:ascii="Times New Roman" w:hAnsi="Times New Roman" w:cs="Times New Roman"/>
          <w:sz w:val="22"/>
          <w:szCs w:val="22"/>
        </w:rPr>
        <w:t>convoquées</w:t>
      </w:r>
      <w:proofErr w:type="gramEnd"/>
      <w:r w:rsidR="00B71ACD" w:rsidRPr="003B01F9">
        <w:rPr>
          <w:rFonts w:ascii="Times New Roman" w:hAnsi="Times New Roman" w:cs="Times New Roman"/>
          <w:sz w:val="22"/>
          <w:szCs w:val="22"/>
        </w:rPr>
        <w:t> ? Quelles sont les particularités d’un tel fonctionnement du système didactique ? Comment ces milieux pour la formation  organisent-ils et traitent-ils les objets de savoir disciplinaires ? De quelle manière sont distribuées les places et le</w:t>
      </w:r>
      <w:r w:rsidR="000E337F" w:rsidRPr="003B01F9">
        <w:rPr>
          <w:rFonts w:ascii="Times New Roman" w:hAnsi="Times New Roman" w:cs="Times New Roman"/>
          <w:sz w:val="22"/>
          <w:szCs w:val="22"/>
        </w:rPr>
        <w:t xml:space="preserve">s responsabilités des actants ? </w:t>
      </w:r>
    </w:p>
    <w:p w14:paraId="3BFBEF5C" w14:textId="77777777" w:rsidR="00045448" w:rsidRPr="003B01F9" w:rsidRDefault="00045448" w:rsidP="003B01F9">
      <w:pPr>
        <w:spacing w:before="120" w:after="120" w:line="300" w:lineRule="exact"/>
        <w:jc w:val="both"/>
        <w:rPr>
          <w:rFonts w:ascii="Times New Roman" w:hAnsi="Times New Roman" w:cs="Times New Roman"/>
          <w:sz w:val="22"/>
          <w:szCs w:val="22"/>
        </w:rPr>
      </w:pPr>
    </w:p>
    <w:p w14:paraId="324E40CE" w14:textId="21E8282A" w:rsidR="00401245" w:rsidRPr="003B01F9" w:rsidRDefault="00401245" w:rsidP="003B01F9">
      <w:pPr>
        <w:spacing w:before="120" w:after="120" w:line="300" w:lineRule="exact"/>
        <w:jc w:val="both"/>
        <w:rPr>
          <w:rFonts w:ascii="Times New Roman" w:hAnsi="Times New Roman" w:cs="Times New Roman"/>
          <w:b/>
          <w:sz w:val="22"/>
          <w:szCs w:val="22"/>
        </w:rPr>
      </w:pPr>
      <w:r w:rsidRPr="003B01F9">
        <w:rPr>
          <w:rFonts w:ascii="Times New Roman" w:hAnsi="Times New Roman" w:cs="Times New Roman"/>
          <w:b/>
          <w:sz w:val="22"/>
          <w:szCs w:val="22"/>
        </w:rPr>
        <w:t xml:space="preserve">Résumé </w:t>
      </w:r>
      <w:r w:rsidR="00D54494" w:rsidRPr="003B01F9">
        <w:rPr>
          <w:rFonts w:ascii="Times New Roman" w:hAnsi="Times New Roman" w:cs="Times New Roman"/>
          <w:b/>
          <w:sz w:val="22"/>
          <w:szCs w:val="22"/>
        </w:rPr>
        <w:t>long</w:t>
      </w:r>
    </w:p>
    <w:p w14:paraId="60383548" w14:textId="067BD9B1" w:rsidR="00D54494" w:rsidRPr="003B01F9" w:rsidRDefault="00D54494"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xml:space="preserve">Les contributions de ce symposium s’inscrivent dans la thématique du colloque « Analyses de pratiques de formation des enseignant-e-s ». Elles abordent en particulier des questions relatives au fonctionnement des dispositifs de formation </w:t>
      </w:r>
      <w:r w:rsidR="004E6866" w:rsidRPr="003B01F9">
        <w:rPr>
          <w:rFonts w:ascii="Times New Roman" w:hAnsi="Times New Roman" w:cs="Times New Roman"/>
          <w:sz w:val="22"/>
          <w:szCs w:val="22"/>
        </w:rPr>
        <w:t xml:space="preserve">axés sur </w:t>
      </w:r>
      <w:r w:rsidRPr="003B01F9">
        <w:rPr>
          <w:rFonts w:ascii="Times New Roman" w:hAnsi="Times New Roman" w:cs="Times New Roman"/>
          <w:sz w:val="22"/>
          <w:szCs w:val="22"/>
        </w:rPr>
        <w:t xml:space="preserve">la réflexion et l’analyse didactique de pratiques d’enseignement. </w:t>
      </w:r>
    </w:p>
    <w:p w14:paraId="4EDCFBAB" w14:textId="77CF8A00" w:rsidR="00EF3A2E" w:rsidRPr="003B01F9" w:rsidRDefault="00F72F66"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D</w:t>
      </w:r>
      <w:r w:rsidR="00EF3A2E" w:rsidRPr="003B01F9">
        <w:rPr>
          <w:rFonts w:ascii="Times New Roman" w:hAnsi="Times New Roman" w:cs="Times New Roman"/>
          <w:sz w:val="22"/>
          <w:szCs w:val="22"/>
        </w:rPr>
        <w:t xml:space="preserve">epuis un certain nombre d’années, </w:t>
      </w:r>
      <w:r w:rsidRPr="003B01F9">
        <w:rPr>
          <w:rFonts w:ascii="Times New Roman" w:hAnsi="Times New Roman" w:cs="Times New Roman"/>
          <w:sz w:val="22"/>
          <w:szCs w:val="22"/>
        </w:rPr>
        <w:t xml:space="preserve">nous observons </w:t>
      </w:r>
      <w:r w:rsidR="00EF3A2E" w:rsidRPr="003B01F9">
        <w:rPr>
          <w:rFonts w:ascii="Times New Roman" w:hAnsi="Times New Roman" w:cs="Times New Roman"/>
          <w:sz w:val="22"/>
          <w:szCs w:val="22"/>
        </w:rPr>
        <w:t xml:space="preserve">que l’école et les institutions de formation des maîtres laissent progressivement de côté le modèle d’enseignement transmissif avec lequel elles fonctionnaient traditionnellement. Ce changement a été accompagné, tout naturellement, par la mise en place effective d’autres formes de penser les situations d’enseignement-apprentissage. Si l’on pense à </w:t>
      </w:r>
      <w:r w:rsidR="00AB295F" w:rsidRPr="003B01F9">
        <w:rPr>
          <w:rFonts w:ascii="Times New Roman" w:hAnsi="Times New Roman" w:cs="Times New Roman"/>
          <w:sz w:val="22"/>
          <w:szCs w:val="22"/>
        </w:rPr>
        <w:t>l’institution scolaire</w:t>
      </w:r>
      <w:r w:rsidR="00EF3A2E" w:rsidRPr="003B01F9">
        <w:rPr>
          <w:rFonts w:ascii="Times New Roman" w:hAnsi="Times New Roman" w:cs="Times New Roman"/>
          <w:sz w:val="22"/>
          <w:szCs w:val="22"/>
        </w:rPr>
        <w:t xml:space="preserve">, nous </w:t>
      </w:r>
      <w:r w:rsidRPr="003B01F9">
        <w:rPr>
          <w:rFonts w:ascii="Times New Roman" w:hAnsi="Times New Roman" w:cs="Times New Roman"/>
          <w:sz w:val="22"/>
          <w:szCs w:val="22"/>
        </w:rPr>
        <w:t>constatons</w:t>
      </w:r>
      <w:r w:rsidR="00EF3A2E" w:rsidRPr="003B01F9">
        <w:rPr>
          <w:rFonts w:ascii="Times New Roman" w:hAnsi="Times New Roman" w:cs="Times New Roman"/>
          <w:sz w:val="22"/>
          <w:szCs w:val="22"/>
        </w:rPr>
        <w:t xml:space="preserve"> que les attentes du législateur (</w:t>
      </w:r>
      <w:r w:rsidRPr="003B01F9">
        <w:rPr>
          <w:rFonts w:ascii="Times New Roman" w:hAnsi="Times New Roman" w:cs="Times New Roman"/>
          <w:sz w:val="22"/>
          <w:szCs w:val="22"/>
        </w:rPr>
        <w:t xml:space="preserve">p. ex. : le </w:t>
      </w:r>
      <w:r w:rsidR="00EF3A2E" w:rsidRPr="003B01F9">
        <w:rPr>
          <w:rFonts w:ascii="Times New Roman" w:hAnsi="Times New Roman" w:cs="Times New Roman"/>
          <w:sz w:val="22"/>
          <w:szCs w:val="22"/>
        </w:rPr>
        <w:t>Plan d’étude</w:t>
      </w:r>
      <w:r w:rsidR="00AB295F" w:rsidRPr="003B01F9">
        <w:rPr>
          <w:rFonts w:ascii="Times New Roman" w:hAnsi="Times New Roman" w:cs="Times New Roman"/>
          <w:sz w:val="22"/>
          <w:szCs w:val="22"/>
        </w:rPr>
        <w:t>s romand, 2010</w:t>
      </w:r>
      <w:r w:rsidR="00EF3A2E" w:rsidRPr="003B01F9">
        <w:rPr>
          <w:rFonts w:ascii="Times New Roman" w:hAnsi="Times New Roman" w:cs="Times New Roman"/>
          <w:sz w:val="22"/>
          <w:szCs w:val="22"/>
        </w:rPr>
        <w:t>) induisent un questionnement et un changement des places occupées par le professeur et les élèves. C’est ainsi que, par exemple, l’objet des transactions didactiques se voit appréhendé et négocié différemment lorsque le contrat didactique implique, pour l’élève, de faire des hypothèses, de réfléchir, de confronter son po</w:t>
      </w:r>
      <w:r w:rsidR="00AB295F" w:rsidRPr="003B01F9">
        <w:rPr>
          <w:rFonts w:ascii="Times New Roman" w:hAnsi="Times New Roman" w:cs="Times New Roman"/>
          <w:sz w:val="22"/>
          <w:szCs w:val="22"/>
        </w:rPr>
        <w:t xml:space="preserve">int de vue, alors que jusqu’ici, </w:t>
      </w:r>
      <w:r w:rsidR="006D129C" w:rsidRPr="003B01F9">
        <w:rPr>
          <w:rFonts w:ascii="Times New Roman" w:hAnsi="Times New Roman" w:cs="Times New Roman"/>
          <w:sz w:val="22"/>
          <w:szCs w:val="22"/>
        </w:rPr>
        <w:t>le plus souvent il s’est agit d’appliquer l</w:t>
      </w:r>
      <w:r w:rsidR="00EF3A2E" w:rsidRPr="003B01F9">
        <w:rPr>
          <w:rFonts w:ascii="Times New Roman" w:hAnsi="Times New Roman" w:cs="Times New Roman"/>
          <w:sz w:val="22"/>
          <w:szCs w:val="22"/>
        </w:rPr>
        <w:t xml:space="preserve">e modèle exposé par l’enseignant. Les compétences transversales à développer chez les élèves, </w:t>
      </w:r>
      <w:r w:rsidR="00A80CEE" w:rsidRPr="003B01F9">
        <w:rPr>
          <w:rFonts w:ascii="Times New Roman" w:hAnsi="Times New Roman" w:cs="Times New Roman"/>
          <w:sz w:val="22"/>
          <w:szCs w:val="22"/>
        </w:rPr>
        <w:t>tel</w:t>
      </w:r>
      <w:r w:rsidR="00003194" w:rsidRPr="003B01F9">
        <w:rPr>
          <w:rFonts w:ascii="Times New Roman" w:hAnsi="Times New Roman" w:cs="Times New Roman"/>
          <w:sz w:val="22"/>
          <w:szCs w:val="22"/>
        </w:rPr>
        <w:t>le</w:t>
      </w:r>
      <w:r w:rsidR="00A80CEE" w:rsidRPr="003B01F9">
        <w:rPr>
          <w:rFonts w:ascii="Times New Roman" w:hAnsi="Times New Roman" w:cs="Times New Roman"/>
          <w:sz w:val="22"/>
          <w:szCs w:val="22"/>
        </w:rPr>
        <w:t>s que</w:t>
      </w:r>
      <w:r w:rsidR="00EF3A2E" w:rsidRPr="003B01F9">
        <w:rPr>
          <w:rFonts w:ascii="Times New Roman" w:hAnsi="Times New Roman" w:cs="Times New Roman"/>
          <w:sz w:val="22"/>
          <w:szCs w:val="22"/>
        </w:rPr>
        <w:t xml:space="preserve"> le sens critique </w:t>
      </w:r>
      <w:r w:rsidR="00EF3A2E" w:rsidRPr="003B01F9">
        <w:rPr>
          <w:rFonts w:ascii="Times New Roman" w:hAnsi="Times New Roman" w:cs="Times New Roman"/>
          <w:sz w:val="22"/>
          <w:szCs w:val="22"/>
        </w:rPr>
        <w:lastRenderedPageBreak/>
        <w:t xml:space="preserve">ou la démarche réflexive, rejoignent </w:t>
      </w:r>
      <w:r w:rsidRPr="003B01F9">
        <w:rPr>
          <w:rFonts w:ascii="Times New Roman" w:hAnsi="Times New Roman" w:cs="Times New Roman"/>
          <w:sz w:val="22"/>
          <w:szCs w:val="22"/>
        </w:rPr>
        <w:t>ainsi</w:t>
      </w:r>
      <w:r w:rsidR="00A80CEE" w:rsidRPr="003B01F9">
        <w:rPr>
          <w:rFonts w:ascii="Times New Roman" w:hAnsi="Times New Roman" w:cs="Times New Roman"/>
          <w:sz w:val="22"/>
          <w:szCs w:val="22"/>
        </w:rPr>
        <w:t xml:space="preserve"> les préoccupations d’un </w:t>
      </w:r>
      <w:r w:rsidR="00EF3A2E" w:rsidRPr="003B01F9">
        <w:rPr>
          <w:rFonts w:ascii="Times New Roman" w:hAnsi="Times New Roman" w:cs="Times New Roman"/>
          <w:sz w:val="22"/>
          <w:szCs w:val="22"/>
        </w:rPr>
        <w:t>enseignement de type socioconstructiviste</w:t>
      </w:r>
      <w:r w:rsidR="00613884" w:rsidRPr="003B01F9">
        <w:rPr>
          <w:rFonts w:ascii="Times New Roman" w:hAnsi="Times New Roman" w:cs="Times New Roman"/>
          <w:sz w:val="22"/>
          <w:szCs w:val="22"/>
        </w:rPr>
        <w:t xml:space="preserve"> (c’est le cas au moins en Suisse)</w:t>
      </w:r>
      <w:r w:rsidR="00EF3A2E" w:rsidRPr="003B01F9">
        <w:rPr>
          <w:rFonts w:ascii="Times New Roman" w:hAnsi="Times New Roman" w:cs="Times New Roman"/>
          <w:sz w:val="22"/>
          <w:szCs w:val="22"/>
        </w:rPr>
        <w:t>.</w:t>
      </w:r>
    </w:p>
    <w:p w14:paraId="0EAFA870" w14:textId="5BAAEF63" w:rsidR="00EF3A2E" w:rsidRPr="003B01F9" w:rsidRDefault="00EF3A2E" w:rsidP="003B01F9">
      <w:pPr>
        <w:spacing w:before="120" w:after="120" w:line="300" w:lineRule="exact"/>
        <w:jc w:val="both"/>
        <w:rPr>
          <w:rFonts w:ascii="Times New Roman" w:hAnsi="Times New Roman" w:cs="Times New Roman"/>
        </w:rPr>
      </w:pPr>
      <w:r w:rsidRPr="003B01F9">
        <w:rPr>
          <w:rFonts w:ascii="Times New Roman" w:hAnsi="Times New Roman" w:cs="Times New Roman"/>
          <w:sz w:val="22"/>
          <w:szCs w:val="22"/>
        </w:rPr>
        <w:t>Du côté des institutions de formation des enseignants, un processus similaire peut être observé. Il</w:t>
      </w:r>
      <w:r w:rsidR="00F72F66" w:rsidRPr="003B01F9">
        <w:rPr>
          <w:rFonts w:ascii="Times New Roman" w:hAnsi="Times New Roman" w:cs="Times New Roman"/>
          <w:sz w:val="22"/>
          <w:szCs w:val="22"/>
        </w:rPr>
        <w:t xml:space="preserve"> ne s’agit plus de formater un </w:t>
      </w:r>
      <w:r w:rsidRPr="003B01F9">
        <w:rPr>
          <w:rFonts w:ascii="Times New Roman" w:hAnsi="Times New Roman" w:cs="Times New Roman"/>
          <w:i/>
          <w:sz w:val="22"/>
          <w:szCs w:val="22"/>
        </w:rPr>
        <w:t>enseignant reproducteur</w:t>
      </w:r>
      <w:r w:rsidRPr="003B01F9">
        <w:rPr>
          <w:rFonts w:ascii="Times New Roman" w:hAnsi="Times New Roman" w:cs="Times New Roman"/>
          <w:sz w:val="22"/>
          <w:szCs w:val="22"/>
        </w:rPr>
        <w:t xml:space="preserve"> </w:t>
      </w:r>
      <w:r w:rsidR="00FC04C2" w:rsidRPr="003B01F9">
        <w:rPr>
          <w:rFonts w:ascii="Times New Roman" w:hAnsi="Times New Roman" w:cs="Times New Roman"/>
          <w:sz w:val="22"/>
          <w:szCs w:val="22"/>
        </w:rPr>
        <w:t xml:space="preserve">de bonnes séquences </w:t>
      </w:r>
      <w:r w:rsidRPr="003B01F9">
        <w:rPr>
          <w:rFonts w:ascii="Times New Roman" w:hAnsi="Times New Roman" w:cs="Times New Roman"/>
          <w:sz w:val="22"/>
          <w:szCs w:val="22"/>
        </w:rPr>
        <w:t>mais plutôt de former</w:t>
      </w:r>
      <w:r w:rsidR="00284712" w:rsidRPr="003B01F9">
        <w:rPr>
          <w:rFonts w:ascii="Times New Roman" w:hAnsi="Times New Roman" w:cs="Times New Roman"/>
          <w:sz w:val="22"/>
          <w:szCs w:val="22"/>
        </w:rPr>
        <w:t xml:space="preserve"> un maître réflexif (</w:t>
      </w:r>
      <w:proofErr w:type="spellStart"/>
      <w:r w:rsidR="00284712" w:rsidRPr="003B01F9">
        <w:rPr>
          <w:rFonts w:ascii="Times New Roman" w:hAnsi="Times New Roman" w:cs="Times New Roman"/>
          <w:sz w:val="22"/>
          <w:szCs w:val="22"/>
        </w:rPr>
        <w:t>Schön</w:t>
      </w:r>
      <w:proofErr w:type="spellEnd"/>
      <w:r w:rsidR="00284712" w:rsidRPr="003B01F9">
        <w:rPr>
          <w:rFonts w:ascii="Times New Roman" w:hAnsi="Times New Roman" w:cs="Times New Roman"/>
          <w:sz w:val="22"/>
          <w:szCs w:val="22"/>
        </w:rPr>
        <w:t>, 1996</w:t>
      </w:r>
      <w:r w:rsidRPr="003B01F9">
        <w:rPr>
          <w:rFonts w:ascii="Times New Roman" w:hAnsi="Times New Roman" w:cs="Times New Roman"/>
          <w:sz w:val="22"/>
          <w:szCs w:val="22"/>
        </w:rPr>
        <w:t>) capable de se positionner par rapport à sa propre pratique (</w:t>
      </w:r>
      <w:proofErr w:type="spellStart"/>
      <w:r w:rsidR="00FD6522" w:rsidRPr="003B01F9">
        <w:rPr>
          <w:rFonts w:ascii="Times New Roman" w:hAnsi="Times New Roman" w:cs="Times New Roman"/>
          <w:sz w:val="22"/>
          <w:szCs w:val="22"/>
        </w:rPr>
        <w:t>Paquay</w:t>
      </w:r>
      <w:proofErr w:type="spellEnd"/>
      <w:r w:rsidR="00FD6522" w:rsidRPr="003B01F9">
        <w:rPr>
          <w:rFonts w:ascii="Times New Roman" w:hAnsi="Times New Roman" w:cs="Times New Roman"/>
          <w:sz w:val="22"/>
          <w:szCs w:val="22"/>
        </w:rPr>
        <w:t xml:space="preserve"> &amp; </w:t>
      </w:r>
      <w:proofErr w:type="spellStart"/>
      <w:r w:rsidR="00FD6522" w:rsidRPr="003B01F9">
        <w:rPr>
          <w:rFonts w:ascii="Times New Roman" w:hAnsi="Times New Roman" w:cs="Times New Roman"/>
          <w:sz w:val="22"/>
          <w:szCs w:val="22"/>
        </w:rPr>
        <w:t>Wauters</w:t>
      </w:r>
      <w:proofErr w:type="spellEnd"/>
      <w:r w:rsidR="00FD6522" w:rsidRPr="003B01F9">
        <w:rPr>
          <w:rFonts w:ascii="Times New Roman" w:hAnsi="Times New Roman" w:cs="Times New Roman"/>
          <w:sz w:val="22"/>
          <w:szCs w:val="22"/>
        </w:rPr>
        <w:t>,</w:t>
      </w:r>
      <w:r w:rsidRPr="003B01F9">
        <w:rPr>
          <w:rFonts w:ascii="Times New Roman" w:hAnsi="Times New Roman" w:cs="Times New Roman"/>
          <w:sz w:val="22"/>
          <w:szCs w:val="22"/>
        </w:rPr>
        <w:t xml:space="preserve"> 1996) et à des contenus et programmes voués à être renouvelés. </w:t>
      </w:r>
      <w:r w:rsidR="00E6227F" w:rsidRPr="003B01F9">
        <w:rPr>
          <w:rFonts w:ascii="Times New Roman" w:hAnsi="Times New Roman" w:cs="Times New Roman"/>
          <w:sz w:val="22"/>
          <w:szCs w:val="22"/>
        </w:rPr>
        <w:t>Ce</w:t>
      </w:r>
      <w:r w:rsidR="00812B3D" w:rsidRPr="003B01F9">
        <w:rPr>
          <w:rFonts w:ascii="Times New Roman" w:hAnsi="Times New Roman" w:cs="Times New Roman"/>
          <w:sz w:val="22"/>
          <w:szCs w:val="22"/>
        </w:rPr>
        <w:t xml:space="preserve"> repositionnement implique également, pour les formateurs universitaires, de penser autrement leurs dispositions de form</w:t>
      </w:r>
      <w:r w:rsidR="00E6227F" w:rsidRPr="003B01F9">
        <w:rPr>
          <w:rFonts w:ascii="Times New Roman" w:hAnsi="Times New Roman" w:cs="Times New Roman"/>
          <w:sz w:val="22"/>
          <w:szCs w:val="22"/>
        </w:rPr>
        <w:t>ation, n</w:t>
      </w:r>
      <w:r w:rsidR="00452369" w:rsidRPr="003B01F9">
        <w:rPr>
          <w:rFonts w:ascii="Times New Roman" w:hAnsi="Times New Roman" w:cs="Times New Roman"/>
          <w:sz w:val="22"/>
          <w:szCs w:val="22"/>
        </w:rPr>
        <w:t xml:space="preserve">otamment, par </w:t>
      </w:r>
      <w:r w:rsidRPr="003B01F9">
        <w:rPr>
          <w:rFonts w:ascii="Times New Roman" w:hAnsi="Times New Roman" w:cs="Times New Roman"/>
          <w:sz w:val="22"/>
          <w:szCs w:val="22"/>
        </w:rPr>
        <w:t xml:space="preserve">l’analyse des pratiques </w:t>
      </w:r>
      <w:r w:rsidR="00613884" w:rsidRPr="003B01F9">
        <w:rPr>
          <w:rFonts w:ascii="Times New Roman" w:hAnsi="Times New Roman" w:cs="Times New Roman"/>
          <w:sz w:val="22"/>
          <w:szCs w:val="22"/>
        </w:rPr>
        <w:t>des enseignants (Co</w:t>
      </w:r>
      <w:r w:rsidR="006E1D9F" w:rsidRPr="003B01F9">
        <w:rPr>
          <w:rFonts w:ascii="Times New Roman" w:hAnsi="Times New Roman" w:cs="Times New Roman"/>
          <w:sz w:val="22"/>
          <w:szCs w:val="22"/>
        </w:rPr>
        <w:t>h</w:t>
      </w:r>
      <w:r w:rsidR="00613884" w:rsidRPr="003B01F9">
        <w:rPr>
          <w:rFonts w:ascii="Times New Roman" w:hAnsi="Times New Roman" w:cs="Times New Roman"/>
          <w:sz w:val="22"/>
          <w:szCs w:val="22"/>
        </w:rPr>
        <w:t>en &amp; Leuteneg</w:t>
      </w:r>
      <w:r w:rsidRPr="003B01F9">
        <w:rPr>
          <w:rFonts w:ascii="Times New Roman" w:hAnsi="Times New Roman" w:cs="Times New Roman"/>
          <w:sz w:val="22"/>
          <w:szCs w:val="22"/>
        </w:rPr>
        <w:t xml:space="preserve">ger, (Ed.) 2006 ; </w:t>
      </w:r>
      <w:proofErr w:type="spellStart"/>
      <w:r w:rsidR="007A2F3C" w:rsidRPr="003B01F9">
        <w:rPr>
          <w:rFonts w:ascii="Times New Roman" w:hAnsi="Times New Roman" w:cs="Times New Roman"/>
          <w:sz w:val="22"/>
          <w:szCs w:val="22"/>
        </w:rPr>
        <w:t>Dolz</w:t>
      </w:r>
      <w:proofErr w:type="spellEnd"/>
      <w:r w:rsidR="007A2F3C" w:rsidRPr="003B01F9">
        <w:rPr>
          <w:rFonts w:ascii="Times New Roman" w:hAnsi="Times New Roman" w:cs="Times New Roman"/>
          <w:sz w:val="22"/>
          <w:szCs w:val="22"/>
        </w:rPr>
        <w:t xml:space="preserve"> &amp; Leutenegger (Ed.), 2015 ; </w:t>
      </w:r>
      <w:r w:rsidRPr="003B01F9">
        <w:rPr>
          <w:rFonts w:ascii="Times New Roman" w:hAnsi="Times New Roman" w:cs="Times New Roman"/>
          <w:sz w:val="22"/>
          <w:szCs w:val="22"/>
        </w:rPr>
        <w:t xml:space="preserve">Marcel, 2002 ; </w:t>
      </w:r>
      <w:proofErr w:type="spellStart"/>
      <w:r w:rsidRPr="003B01F9">
        <w:rPr>
          <w:rFonts w:ascii="Times New Roman" w:hAnsi="Times New Roman" w:cs="Times New Roman"/>
          <w:sz w:val="22"/>
          <w:szCs w:val="22"/>
        </w:rPr>
        <w:t>Merhan</w:t>
      </w:r>
      <w:proofErr w:type="spellEnd"/>
      <w:r w:rsidRPr="003B01F9">
        <w:rPr>
          <w:rFonts w:ascii="Times New Roman" w:hAnsi="Times New Roman" w:cs="Times New Roman"/>
          <w:sz w:val="22"/>
          <w:szCs w:val="22"/>
        </w:rPr>
        <w:t xml:space="preserve">, Ronveaux &amp; </w:t>
      </w:r>
      <w:proofErr w:type="spellStart"/>
      <w:r w:rsidRPr="003B01F9">
        <w:rPr>
          <w:rFonts w:ascii="Times New Roman" w:hAnsi="Times New Roman" w:cs="Times New Roman"/>
          <w:sz w:val="22"/>
          <w:szCs w:val="22"/>
        </w:rPr>
        <w:t>Vanhulle</w:t>
      </w:r>
      <w:proofErr w:type="spellEnd"/>
      <w:r w:rsidRPr="003B01F9">
        <w:rPr>
          <w:rFonts w:ascii="Times New Roman" w:hAnsi="Times New Roman" w:cs="Times New Roman"/>
          <w:sz w:val="22"/>
          <w:szCs w:val="22"/>
        </w:rPr>
        <w:t xml:space="preserve"> (Ed.), 2007). </w:t>
      </w:r>
      <w:r w:rsidR="00E6227F" w:rsidRPr="003B01F9">
        <w:rPr>
          <w:rFonts w:ascii="Times New Roman" w:hAnsi="Times New Roman" w:cs="Times New Roman"/>
          <w:sz w:val="22"/>
          <w:szCs w:val="22"/>
        </w:rPr>
        <w:t>En effet, si s</w:t>
      </w:r>
      <w:r w:rsidR="00613884" w:rsidRPr="003B01F9">
        <w:rPr>
          <w:rFonts w:ascii="Times New Roman" w:hAnsi="Times New Roman" w:cs="Times New Roman"/>
          <w:sz w:val="22"/>
          <w:szCs w:val="22"/>
        </w:rPr>
        <w:t>e former c</w:t>
      </w:r>
      <w:r w:rsidRPr="003B01F9">
        <w:rPr>
          <w:rFonts w:ascii="Times New Roman" w:hAnsi="Times New Roman" w:cs="Times New Roman"/>
          <w:sz w:val="22"/>
          <w:szCs w:val="22"/>
        </w:rPr>
        <w:t>’est mieux comprendre, questionner, problématiser s</w:t>
      </w:r>
      <w:r w:rsidR="00E6227F" w:rsidRPr="003B01F9">
        <w:rPr>
          <w:rFonts w:ascii="Times New Roman" w:hAnsi="Times New Roman" w:cs="Times New Roman"/>
          <w:sz w:val="22"/>
          <w:szCs w:val="22"/>
        </w:rPr>
        <w:t>a pratique (ou celle des autres)</w:t>
      </w:r>
      <w:r w:rsidRPr="003B01F9">
        <w:rPr>
          <w:rFonts w:ascii="Times New Roman" w:hAnsi="Times New Roman" w:cs="Times New Roman"/>
          <w:sz w:val="22"/>
          <w:szCs w:val="22"/>
        </w:rPr>
        <w:t xml:space="preserve"> afin de la (</w:t>
      </w:r>
      <w:proofErr w:type="spellStart"/>
      <w:r w:rsidRPr="003B01F9">
        <w:rPr>
          <w:rFonts w:ascii="Times New Roman" w:hAnsi="Times New Roman" w:cs="Times New Roman"/>
          <w:sz w:val="22"/>
          <w:szCs w:val="22"/>
        </w:rPr>
        <w:t>re</w:t>
      </w:r>
      <w:proofErr w:type="spellEnd"/>
      <w:r w:rsidRPr="003B01F9">
        <w:rPr>
          <w:rFonts w:ascii="Times New Roman" w:hAnsi="Times New Roman" w:cs="Times New Roman"/>
          <w:sz w:val="22"/>
          <w:szCs w:val="22"/>
        </w:rPr>
        <w:t>)pense</w:t>
      </w:r>
      <w:r w:rsidR="00E6227F" w:rsidRPr="003B01F9">
        <w:rPr>
          <w:rFonts w:ascii="Times New Roman" w:hAnsi="Times New Roman" w:cs="Times New Roman"/>
          <w:sz w:val="22"/>
          <w:szCs w:val="22"/>
        </w:rPr>
        <w:t>r pour la rendre plus efficace, alors u</w:t>
      </w:r>
      <w:r w:rsidR="0077627E" w:rsidRPr="003B01F9">
        <w:rPr>
          <w:rFonts w:ascii="Times New Roman" w:hAnsi="Times New Roman" w:cs="Times New Roman"/>
          <w:sz w:val="22"/>
          <w:szCs w:val="22"/>
        </w:rPr>
        <w:t xml:space="preserve">n tel projet de formation soulève des questions quant à sa mise en place, son </w:t>
      </w:r>
      <w:r w:rsidR="00FC04C2" w:rsidRPr="003B01F9">
        <w:rPr>
          <w:rFonts w:ascii="Times New Roman" w:hAnsi="Times New Roman" w:cs="Times New Roman"/>
          <w:sz w:val="22"/>
          <w:szCs w:val="22"/>
        </w:rPr>
        <w:t xml:space="preserve">organisation et </w:t>
      </w:r>
      <w:r w:rsidR="00613884" w:rsidRPr="003B01F9">
        <w:rPr>
          <w:rFonts w:ascii="Times New Roman" w:hAnsi="Times New Roman" w:cs="Times New Roman"/>
          <w:sz w:val="22"/>
          <w:szCs w:val="22"/>
        </w:rPr>
        <w:t xml:space="preserve">son </w:t>
      </w:r>
      <w:r w:rsidR="00FC04C2" w:rsidRPr="003B01F9">
        <w:rPr>
          <w:rFonts w:ascii="Times New Roman" w:hAnsi="Times New Roman" w:cs="Times New Roman"/>
          <w:sz w:val="22"/>
          <w:szCs w:val="22"/>
        </w:rPr>
        <w:t>fonctionnement :</w:t>
      </w:r>
      <w:r w:rsidR="0077627E" w:rsidRPr="003B01F9">
        <w:rPr>
          <w:rFonts w:ascii="Times New Roman" w:hAnsi="Times New Roman" w:cs="Times New Roman"/>
          <w:sz w:val="22"/>
          <w:szCs w:val="22"/>
        </w:rPr>
        <w:t xml:space="preserve"> </w:t>
      </w:r>
      <w:r w:rsidRPr="003B01F9">
        <w:rPr>
          <w:rFonts w:ascii="Times New Roman" w:hAnsi="Times New Roman" w:cs="Times New Roman"/>
          <w:sz w:val="22"/>
          <w:szCs w:val="22"/>
        </w:rPr>
        <w:t>Quelle(s) forme(s) prennent les dispositifs de formation lorsque la réflexion et l’analyse didactique des étudiants, futurs enseignants, sont convoquées ? Quelles sont les particularités d’un tel fonctionnement du système didactique ? Comment ces milieux pour la formation  organisent</w:t>
      </w:r>
      <w:r w:rsidR="00F72F66" w:rsidRPr="003B01F9">
        <w:rPr>
          <w:rFonts w:ascii="Times New Roman" w:hAnsi="Times New Roman" w:cs="Times New Roman"/>
          <w:sz w:val="22"/>
          <w:szCs w:val="22"/>
        </w:rPr>
        <w:t xml:space="preserve">-ils et traitent-ils </w:t>
      </w:r>
      <w:r w:rsidRPr="003B01F9">
        <w:rPr>
          <w:rFonts w:ascii="Times New Roman" w:hAnsi="Times New Roman" w:cs="Times New Roman"/>
          <w:sz w:val="22"/>
          <w:szCs w:val="22"/>
        </w:rPr>
        <w:t>les obj</w:t>
      </w:r>
      <w:r w:rsidR="0077467E" w:rsidRPr="003B01F9">
        <w:rPr>
          <w:rFonts w:ascii="Times New Roman" w:hAnsi="Times New Roman" w:cs="Times New Roman"/>
          <w:sz w:val="22"/>
          <w:szCs w:val="22"/>
        </w:rPr>
        <w:t>ets de savoir disciplinaires ? De quelle manière sont distribuées les places et les responsabilités des actants ?</w:t>
      </w:r>
      <w:r w:rsidR="00E6227F" w:rsidRPr="003B01F9">
        <w:rPr>
          <w:rFonts w:ascii="Times New Roman" w:hAnsi="Times New Roman" w:cs="Times New Roman"/>
          <w:sz w:val="22"/>
          <w:szCs w:val="22"/>
        </w:rPr>
        <w:t>…</w:t>
      </w:r>
    </w:p>
    <w:p w14:paraId="57279AEC" w14:textId="63700670" w:rsidR="00F6102D" w:rsidRPr="003B01F9" w:rsidRDefault="00EF3A2E" w:rsidP="003B01F9">
      <w:pPr>
        <w:spacing w:before="120" w:after="120" w:line="300" w:lineRule="exact"/>
        <w:jc w:val="both"/>
        <w:rPr>
          <w:rFonts w:ascii="Times New Roman" w:hAnsi="Times New Roman" w:cs="Times New Roman"/>
          <w:color w:val="000000" w:themeColor="text1"/>
          <w:sz w:val="22"/>
          <w:szCs w:val="22"/>
        </w:rPr>
      </w:pPr>
      <w:r w:rsidRPr="003B01F9">
        <w:rPr>
          <w:rFonts w:ascii="Times New Roman" w:hAnsi="Times New Roman" w:cs="Times New Roman"/>
          <w:sz w:val="22"/>
          <w:szCs w:val="22"/>
        </w:rPr>
        <w:t xml:space="preserve">Dans ce symposium, les quatre contributeurs </w:t>
      </w:r>
      <w:r w:rsidR="0077467E" w:rsidRPr="003B01F9">
        <w:rPr>
          <w:rFonts w:ascii="Times New Roman" w:hAnsi="Times New Roman" w:cs="Times New Roman"/>
          <w:sz w:val="22"/>
          <w:szCs w:val="22"/>
        </w:rPr>
        <w:t xml:space="preserve">tentent de répondre à ces questions en </w:t>
      </w:r>
      <w:r w:rsidR="00E6227F" w:rsidRPr="003B01F9">
        <w:rPr>
          <w:rFonts w:ascii="Times New Roman" w:hAnsi="Times New Roman" w:cs="Times New Roman"/>
          <w:sz w:val="22"/>
          <w:szCs w:val="22"/>
        </w:rPr>
        <w:t xml:space="preserve">présentant puis en </w:t>
      </w:r>
      <w:r w:rsidR="0077467E" w:rsidRPr="003B01F9">
        <w:rPr>
          <w:rFonts w:ascii="Times New Roman" w:hAnsi="Times New Roman" w:cs="Times New Roman"/>
          <w:sz w:val="22"/>
          <w:szCs w:val="22"/>
        </w:rPr>
        <w:t xml:space="preserve">discutant </w:t>
      </w:r>
      <w:r w:rsidR="00613884" w:rsidRPr="003B01F9">
        <w:rPr>
          <w:rFonts w:ascii="Times New Roman" w:hAnsi="Times New Roman" w:cs="Times New Roman"/>
          <w:sz w:val="22"/>
          <w:szCs w:val="22"/>
        </w:rPr>
        <w:t>les</w:t>
      </w:r>
      <w:r w:rsidR="0077467E" w:rsidRPr="003B01F9">
        <w:rPr>
          <w:rFonts w:ascii="Times New Roman" w:hAnsi="Times New Roman" w:cs="Times New Roman"/>
          <w:sz w:val="22"/>
          <w:szCs w:val="22"/>
        </w:rPr>
        <w:t xml:space="preserve"> </w:t>
      </w:r>
      <w:r w:rsidR="00E6227F" w:rsidRPr="003B01F9">
        <w:rPr>
          <w:rFonts w:ascii="Times New Roman" w:hAnsi="Times New Roman" w:cs="Times New Roman"/>
          <w:sz w:val="22"/>
          <w:szCs w:val="22"/>
        </w:rPr>
        <w:t xml:space="preserve">milieux pour la formation </w:t>
      </w:r>
      <w:r w:rsidR="00613884" w:rsidRPr="003B01F9">
        <w:rPr>
          <w:rFonts w:ascii="Times New Roman" w:hAnsi="Times New Roman" w:cs="Times New Roman"/>
          <w:sz w:val="22"/>
          <w:szCs w:val="22"/>
        </w:rPr>
        <w:t>qu’</w:t>
      </w:r>
      <w:r w:rsidRPr="003B01F9">
        <w:rPr>
          <w:rFonts w:ascii="Times New Roman" w:hAnsi="Times New Roman" w:cs="Times New Roman"/>
          <w:sz w:val="22"/>
          <w:szCs w:val="22"/>
        </w:rPr>
        <w:t xml:space="preserve">ils ont </w:t>
      </w:r>
      <w:r w:rsidR="0077467E" w:rsidRPr="003B01F9">
        <w:rPr>
          <w:rFonts w:ascii="Times New Roman" w:hAnsi="Times New Roman" w:cs="Times New Roman"/>
          <w:sz w:val="22"/>
          <w:szCs w:val="22"/>
        </w:rPr>
        <w:t xml:space="preserve">eux-mêmes </w:t>
      </w:r>
      <w:r w:rsidRPr="003B01F9">
        <w:rPr>
          <w:rFonts w:ascii="Times New Roman" w:hAnsi="Times New Roman" w:cs="Times New Roman"/>
          <w:sz w:val="22"/>
          <w:szCs w:val="22"/>
        </w:rPr>
        <w:t>mis en place dans le cadre de la</w:t>
      </w:r>
      <w:r w:rsidR="0077467E" w:rsidRPr="003B01F9">
        <w:rPr>
          <w:rFonts w:ascii="Times New Roman" w:hAnsi="Times New Roman" w:cs="Times New Roman"/>
          <w:sz w:val="22"/>
          <w:szCs w:val="22"/>
        </w:rPr>
        <w:t xml:space="preserve"> formation des enseignant</w:t>
      </w:r>
      <w:r w:rsidR="0077627E" w:rsidRPr="003B01F9">
        <w:rPr>
          <w:rFonts w:ascii="Times New Roman" w:hAnsi="Times New Roman" w:cs="Times New Roman"/>
          <w:sz w:val="22"/>
          <w:szCs w:val="22"/>
        </w:rPr>
        <w:t>s</w:t>
      </w:r>
      <w:r w:rsidR="0077467E" w:rsidRPr="003B01F9">
        <w:rPr>
          <w:rFonts w:ascii="Times New Roman" w:hAnsi="Times New Roman" w:cs="Times New Roman"/>
          <w:sz w:val="22"/>
          <w:szCs w:val="22"/>
        </w:rPr>
        <w:t> :</w:t>
      </w:r>
      <w:r w:rsidRPr="003B01F9">
        <w:rPr>
          <w:rFonts w:ascii="Times New Roman" w:hAnsi="Times New Roman" w:cs="Times New Roman"/>
          <w:sz w:val="22"/>
          <w:szCs w:val="22"/>
        </w:rPr>
        <w:t xml:space="preserve"> Bernard Poussin, </w:t>
      </w:r>
      <w:r w:rsidR="0077627E" w:rsidRPr="003B01F9">
        <w:rPr>
          <w:rFonts w:ascii="Times New Roman" w:hAnsi="Times New Roman" w:cs="Times New Roman"/>
          <w:sz w:val="22"/>
          <w:szCs w:val="22"/>
        </w:rPr>
        <w:t xml:space="preserve">formateur </w:t>
      </w:r>
      <w:r w:rsidRPr="003B01F9">
        <w:rPr>
          <w:rFonts w:ascii="Times New Roman" w:hAnsi="Times New Roman" w:cs="Times New Roman"/>
          <w:sz w:val="22"/>
          <w:szCs w:val="22"/>
        </w:rPr>
        <w:t xml:space="preserve">à l’Institut de </w:t>
      </w:r>
      <w:r w:rsidR="00E6227F" w:rsidRPr="003B01F9">
        <w:rPr>
          <w:rFonts w:ascii="Times New Roman" w:hAnsi="Times New Roman" w:cs="Times New Roman"/>
          <w:sz w:val="22"/>
          <w:szCs w:val="22"/>
        </w:rPr>
        <w:t>formation des enseignants de l’U</w:t>
      </w:r>
      <w:r w:rsidRPr="003B01F9">
        <w:rPr>
          <w:rFonts w:ascii="Times New Roman" w:hAnsi="Times New Roman" w:cs="Times New Roman"/>
          <w:sz w:val="22"/>
          <w:szCs w:val="22"/>
        </w:rPr>
        <w:t xml:space="preserve">niversité de Genève, rend compte de son dispositif d’analyse des pratiques </w:t>
      </w:r>
      <w:r w:rsidR="00643B80" w:rsidRPr="003B01F9">
        <w:rPr>
          <w:rFonts w:ascii="Times New Roman" w:hAnsi="Times New Roman" w:cs="Times New Roman"/>
          <w:sz w:val="22"/>
          <w:szCs w:val="22"/>
        </w:rPr>
        <w:t>des</w:t>
      </w:r>
      <w:r w:rsidRPr="003B01F9">
        <w:rPr>
          <w:rFonts w:ascii="Times New Roman" w:hAnsi="Times New Roman" w:cs="Times New Roman"/>
          <w:sz w:val="22"/>
          <w:szCs w:val="22"/>
        </w:rPr>
        <w:t xml:space="preserve"> futurs maîtres </w:t>
      </w:r>
      <w:r w:rsidR="005702AA" w:rsidRPr="003B01F9">
        <w:rPr>
          <w:rFonts w:ascii="Times New Roman" w:hAnsi="Times New Roman" w:cs="Times New Roman"/>
          <w:sz w:val="22"/>
          <w:szCs w:val="22"/>
        </w:rPr>
        <w:t>spécialisés en é</w:t>
      </w:r>
      <w:r w:rsidRPr="003B01F9">
        <w:rPr>
          <w:rFonts w:ascii="Times New Roman" w:hAnsi="Times New Roman" w:cs="Times New Roman"/>
          <w:sz w:val="22"/>
          <w:szCs w:val="22"/>
        </w:rPr>
        <w:t>ducation physique</w:t>
      </w:r>
      <w:r w:rsidR="00643B80" w:rsidRPr="003B01F9">
        <w:rPr>
          <w:rFonts w:ascii="Times New Roman" w:hAnsi="Times New Roman" w:cs="Times New Roman"/>
          <w:sz w:val="22"/>
          <w:szCs w:val="22"/>
        </w:rPr>
        <w:t>, alors que ces derniers interviennent sur le terrain.</w:t>
      </w:r>
      <w:r w:rsidRPr="003B01F9">
        <w:rPr>
          <w:rFonts w:ascii="Times New Roman" w:hAnsi="Times New Roman" w:cs="Times New Roman"/>
          <w:sz w:val="22"/>
          <w:szCs w:val="22"/>
        </w:rPr>
        <w:t xml:space="preserve"> </w:t>
      </w:r>
      <w:r w:rsidR="00003194" w:rsidRPr="003B01F9">
        <w:rPr>
          <w:rFonts w:ascii="Times New Roman" w:hAnsi="Times New Roman" w:cs="Times New Roman"/>
          <w:color w:val="000000" w:themeColor="text1"/>
          <w:sz w:val="22"/>
          <w:szCs w:val="22"/>
        </w:rPr>
        <w:t xml:space="preserve">Francisco Márquez s’intéresse, dans le cadre de la discipline Arts plastiques et visuels de la formation à l’enseignement primaire (FEP) de l’Université de Genève, à la progressivité et la complémentarité de contenus de son dispositif avec ceux des autres disciplines du même module didactique, se basant sur les travaux des futurs maîtres généralistes qui analysent des « moments remarquables didactiques » tirés des leçons données durant leurs stages. </w:t>
      </w:r>
      <w:r w:rsidRPr="003B01F9">
        <w:rPr>
          <w:rFonts w:ascii="Times New Roman" w:hAnsi="Times New Roman" w:cs="Times New Roman"/>
          <w:sz w:val="22"/>
          <w:szCs w:val="22"/>
        </w:rPr>
        <w:t xml:space="preserve">Bernard </w:t>
      </w:r>
      <w:proofErr w:type="spellStart"/>
      <w:r w:rsidRPr="003B01F9">
        <w:rPr>
          <w:rFonts w:ascii="Times New Roman" w:hAnsi="Times New Roman" w:cs="Times New Roman"/>
          <w:sz w:val="22"/>
          <w:szCs w:val="22"/>
        </w:rPr>
        <w:t>Savoy</w:t>
      </w:r>
      <w:proofErr w:type="spellEnd"/>
      <w:r w:rsidRPr="003B01F9">
        <w:rPr>
          <w:rFonts w:ascii="Times New Roman" w:hAnsi="Times New Roman" w:cs="Times New Roman"/>
          <w:sz w:val="22"/>
          <w:szCs w:val="22"/>
        </w:rPr>
        <w:t xml:space="preserve">, qui s’occupe de la formation à l’enseignement spécialisé à la Haute école pédagogique (HEP) du canton de Vaud, présente les résultats d’une recherche portant sur la manière dont </w:t>
      </w:r>
      <w:r w:rsidR="005702AA" w:rsidRPr="003B01F9">
        <w:rPr>
          <w:rFonts w:ascii="Times New Roman" w:hAnsi="Times New Roman" w:cs="Times New Roman"/>
          <w:sz w:val="22"/>
          <w:szCs w:val="22"/>
        </w:rPr>
        <w:t>des</w:t>
      </w:r>
      <w:r w:rsidRPr="003B01F9">
        <w:rPr>
          <w:rFonts w:ascii="Times New Roman" w:hAnsi="Times New Roman" w:cs="Times New Roman"/>
          <w:sz w:val="22"/>
          <w:szCs w:val="22"/>
        </w:rPr>
        <w:t xml:space="preserve"> formateurs de cette HEP</w:t>
      </w:r>
      <w:r w:rsidR="00B81A68" w:rsidRPr="003B01F9">
        <w:rPr>
          <w:rFonts w:ascii="Times New Roman" w:hAnsi="Times New Roman" w:cs="Times New Roman"/>
          <w:sz w:val="22"/>
          <w:szCs w:val="22"/>
        </w:rPr>
        <w:t xml:space="preserve"> s’approprient l’usage de la vidéo en formation et se pose la question des savoirs professionnels développés avec cet outil</w:t>
      </w:r>
      <w:r w:rsidRPr="003B01F9">
        <w:rPr>
          <w:rFonts w:ascii="Times New Roman" w:hAnsi="Times New Roman" w:cs="Times New Roman"/>
          <w:sz w:val="22"/>
          <w:szCs w:val="22"/>
        </w:rPr>
        <w:t xml:space="preserve">. Enfin, Adrián Cordoba, responsable de la formation </w:t>
      </w:r>
      <w:r w:rsidR="0077627E" w:rsidRPr="003B01F9">
        <w:rPr>
          <w:rFonts w:ascii="Times New Roman" w:hAnsi="Times New Roman" w:cs="Times New Roman"/>
          <w:sz w:val="22"/>
          <w:szCs w:val="22"/>
        </w:rPr>
        <w:t xml:space="preserve">à </w:t>
      </w:r>
      <w:r w:rsidRPr="003B01F9">
        <w:rPr>
          <w:rFonts w:ascii="Times New Roman" w:hAnsi="Times New Roman" w:cs="Times New Roman"/>
          <w:sz w:val="22"/>
          <w:szCs w:val="22"/>
        </w:rPr>
        <w:t xml:space="preserve">la Didactique de l’éducation physique </w:t>
      </w:r>
      <w:r w:rsidR="005702AA" w:rsidRPr="003B01F9">
        <w:rPr>
          <w:rFonts w:ascii="Times New Roman" w:hAnsi="Times New Roman" w:cs="Times New Roman"/>
          <w:sz w:val="22"/>
          <w:szCs w:val="22"/>
        </w:rPr>
        <w:t>à l’U</w:t>
      </w:r>
      <w:r w:rsidRPr="003B01F9">
        <w:rPr>
          <w:rFonts w:ascii="Times New Roman" w:hAnsi="Times New Roman" w:cs="Times New Roman"/>
          <w:sz w:val="22"/>
          <w:szCs w:val="22"/>
        </w:rPr>
        <w:t>niversité de Genève, rend compte d’un milieu pour la formation</w:t>
      </w:r>
      <w:r w:rsidR="003E58FC" w:rsidRPr="003B01F9">
        <w:rPr>
          <w:rFonts w:ascii="Times New Roman" w:hAnsi="Times New Roman" w:cs="Times New Roman"/>
          <w:sz w:val="22"/>
          <w:szCs w:val="22"/>
        </w:rPr>
        <w:t xml:space="preserve"> des maîtres généralistes. Ce dispositif</w:t>
      </w:r>
      <w:r w:rsidRPr="003B01F9">
        <w:rPr>
          <w:rFonts w:ascii="Times New Roman" w:hAnsi="Times New Roman" w:cs="Times New Roman"/>
          <w:sz w:val="22"/>
          <w:szCs w:val="22"/>
        </w:rPr>
        <w:t xml:space="preserve"> </w:t>
      </w:r>
      <w:r w:rsidR="003E58FC" w:rsidRPr="003B01F9">
        <w:rPr>
          <w:rFonts w:ascii="Times New Roman" w:hAnsi="Times New Roman" w:cs="Times New Roman"/>
          <w:sz w:val="22"/>
          <w:szCs w:val="22"/>
        </w:rPr>
        <w:t>requiert des</w:t>
      </w:r>
      <w:r w:rsidR="0077467E" w:rsidRPr="003B01F9">
        <w:rPr>
          <w:rFonts w:ascii="Times New Roman" w:hAnsi="Times New Roman" w:cs="Times New Roman"/>
          <w:sz w:val="22"/>
          <w:szCs w:val="22"/>
        </w:rPr>
        <w:t xml:space="preserve"> étudiants </w:t>
      </w:r>
      <w:r w:rsidR="003E58FC" w:rsidRPr="003B01F9">
        <w:rPr>
          <w:rFonts w:ascii="Times New Roman" w:hAnsi="Times New Roman" w:cs="Times New Roman"/>
          <w:sz w:val="22"/>
          <w:szCs w:val="22"/>
        </w:rPr>
        <w:t>qu’ils</w:t>
      </w:r>
      <w:r w:rsidR="0077467E" w:rsidRPr="003B01F9">
        <w:rPr>
          <w:rFonts w:ascii="Times New Roman" w:hAnsi="Times New Roman" w:cs="Times New Roman"/>
          <w:sz w:val="22"/>
          <w:szCs w:val="22"/>
        </w:rPr>
        <w:t xml:space="preserve"> </w:t>
      </w:r>
      <w:r w:rsidR="003E58FC" w:rsidRPr="003B01F9">
        <w:rPr>
          <w:rFonts w:ascii="Times New Roman" w:hAnsi="Times New Roman" w:cs="Times New Roman"/>
          <w:sz w:val="22"/>
          <w:szCs w:val="22"/>
        </w:rPr>
        <w:t>joignent</w:t>
      </w:r>
      <w:r w:rsidR="0077467E" w:rsidRPr="003B01F9">
        <w:rPr>
          <w:rFonts w:ascii="Times New Roman" w:hAnsi="Times New Roman" w:cs="Times New Roman"/>
          <w:sz w:val="22"/>
          <w:szCs w:val="22"/>
        </w:rPr>
        <w:t xml:space="preserve"> la réfle</w:t>
      </w:r>
      <w:r w:rsidR="00002726" w:rsidRPr="003B01F9">
        <w:rPr>
          <w:rFonts w:ascii="Times New Roman" w:hAnsi="Times New Roman" w:cs="Times New Roman"/>
          <w:sz w:val="22"/>
          <w:szCs w:val="22"/>
        </w:rPr>
        <w:t>xion et le questionnement de leur</w:t>
      </w:r>
      <w:r w:rsidRPr="003B01F9">
        <w:rPr>
          <w:rFonts w:ascii="Times New Roman" w:hAnsi="Times New Roman" w:cs="Times New Roman"/>
          <w:sz w:val="22"/>
          <w:szCs w:val="22"/>
        </w:rPr>
        <w:t xml:space="preserve"> rapport</w:t>
      </w:r>
      <w:r w:rsidR="007E787C" w:rsidRPr="003B01F9">
        <w:rPr>
          <w:rFonts w:ascii="Times New Roman" w:hAnsi="Times New Roman" w:cs="Times New Roman"/>
          <w:sz w:val="22"/>
          <w:szCs w:val="22"/>
        </w:rPr>
        <w:t xml:space="preserve"> </w:t>
      </w:r>
      <w:r w:rsidR="00002726" w:rsidRPr="003B01F9">
        <w:rPr>
          <w:rFonts w:ascii="Times New Roman" w:hAnsi="Times New Roman" w:cs="Times New Roman"/>
          <w:sz w:val="22"/>
          <w:szCs w:val="22"/>
        </w:rPr>
        <w:t xml:space="preserve">au savoir </w:t>
      </w:r>
      <w:r w:rsidRPr="003B01F9">
        <w:rPr>
          <w:rFonts w:ascii="Times New Roman" w:hAnsi="Times New Roman" w:cs="Times New Roman"/>
          <w:sz w:val="22"/>
          <w:szCs w:val="22"/>
        </w:rPr>
        <w:t>initi</w:t>
      </w:r>
      <w:r w:rsidR="0077627E" w:rsidRPr="003B01F9">
        <w:rPr>
          <w:rFonts w:ascii="Times New Roman" w:hAnsi="Times New Roman" w:cs="Times New Roman"/>
          <w:sz w:val="22"/>
          <w:szCs w:val="22"/>
        </w:rPr>
        <w:t xml:space="preserve">al </w:t>
      </w:r>
      <w:r w:rsidR="005702AA" w:rsidRPr="003B01F9">
        <w:rPr>
          <w:rFonts w:ascii="Times New Roman" w:hAnsi="Times New Roman" w:cs="Times New Roman"/>
          <w:sz w:val="22"/>
          <w:szCs w:val="22"/>
        </w:rPr>
        <w:t>portant sur</w:t>
      </w:r>
      <w:r w:rsidR="0077627E" w:rsidRPr="003B01F9">
        <w:rPr>
          <w:rFonts w:ascii="Times New Roman" w:hAnsi="Times New Roman" w:cs="Times New Roman"/>
          <w:sz w:val="22"/>
          <w:szCs w:val="22"/>
        </w:rPr>
        <w:t xml:space="preserve"> l’éducation physique </w:t>
      </w:r>
      <w:r w:rsidR="005702AA" w:rsidRPr="003B01F9">
        <w:rPr>
          <w:rFonts w:ascii="Times New Roman" w:hAnsi="Times New Roman" w:cs="Times New Roman"/>
          <w:sz w:val="22"/>
          <w:szCs w:val="22"/>
        </w:rPr>
        <w:t>à</w:t>
      </w:r>
      <w:r w:rsidR="0077627E" w:rsidRPr="003B01F9">
        <w:rPr>
          <w:rFonts w:ascii="Times New Roman" w:hAnsi="Times New Roman" w:cs="Times New Roman"/>
          <w:sz w:val="22"/>
          <w:szCs w:val="22"/>
        </w:rPr>
        <w:t xml:space="preserve"> la construction de </w:t>
      </w:r>
      <w:r w:rsidR="00002726" w:rsidRPr="003B01F9">
        <w:rPr>
          <w:rFonts w:ascii="Times New Roman" w:hAnsi="Times New Roman" w:cs="Times New Roman"/>
          <w:sz w:val="22"/>
          <w:szCs w:val="22"/>
        </w:rPr>
        <w:t xml:space="preserve">nouveaux </w:t>
      </w:r>
      <w:r w:rsidR="00BD5505" w:rsidRPr="003B01F9">
        <w:rPr>
          <w:rFonts w:ascii="Times New Roman" w:hAnsi="Times New Roman" w:cs="Times New Roman"/>
          <w:sz w:val="22"/>
          <w:szCs w:val="22"/>
        </w:rPr>
        <w:t>savoirs disciplinaires.</w:t>
      </w:r>
      <w:r w:rsidR="00F6102D" w:rsidRPr="003B01F9">
        <w:rPr>
          <w:rFonts w:ascii="Times New Roman" w:hAnsi="Times New Roman" w:cs="Times New Roman"/>
        </w:rPr>
        <w:t xml:space="preserve"> </w:t>
      </w:r>
    </w:p>
    <w:p w14:paraId="2208EEFA" w14:textId="311B7D41" w:rsidR="00F038F6" w:rsidRPr="003B01F9" w:rsidRDefault="00284712" w:rsidP="003B01F9">
      <w:pPr>
        <w:spacing w:before="120" w:after="120" w:line="300" w:lineRule="exact"/>
        <w:jc w:val="both"/>
        <w:rPr>
          <w:rFonts w:ascii="Times New Roman" w:hAnsi="Times New Roman" w:cs="Times New Roman"/>
          <w:b/>
          <w:sz w:val="22"/>
          <w:szCs w:val="22"/>
        </w:rPr>
      </w:pPr>
      <w:r w:rsidRPr="003B01F9">
        <w:rPr>
          <w:rFonts w:ascii="Times New Roman" w:hAnsi="Times New Roman" w:cs="Times New Roman"/>
          <w:b/>
          <w:sz w:val="22"/>
          <w:szCs w:val="22"/>
        </w:rPr>
        <w:t xml:space="preserve">Bibliographie </w:t>
      </w:r>
    </w:p>
    <w:p w14:paraId="038BE86D" w14:textId="77777777" w:rsidR="00FD6522" w:rsidRPr="003B01F9" w:rsidRDefault="00FD6522" w:rsidP="003B01F9">
      <w:pPr>
        <w:spacing w:before="120" w:after="120" w:line="300" w:lineRule="exact"/>
        <w:ind w:left="142" w:hanging="142"/>
        <w:jc w:val="both"/>
        <w:rPr>
          <w:rFonts w:ascii="Times New Roman" w:hAnsi="Times New Roman" w:cs="Times New Roman"/>
          <w:sz w:val="22"/>
          <w:szCs w:val="22"/>
        </w:rPr>
      </w:pPr>
      <w:proofErr w:type="spellStart"/>
      <w:r w:rsidRPr="003B01F9">
        <w:rPr>
          <w:rFonts w:ascii="Times New Roman" w:hAnsi="Times New Roman" w:cs="Times New Roman"/>
          <w:sz w:val="22"/>
          <w:szCs w:val="22"/>
        </w:rPr>
        <w:t>Coen</w:t>
      </w:r>
      <w:proofErr w:type="spellEnd"/>
      <w:r w:rsidRPr="003B01F9">
        <w:rPr>
          <w:rFonts w:ascii="Times New Roman" w:hAnsi="Times New Roman" w:cs="Times New Roman"/>
          <w:sz w:val="22"/>
          <w:szCs w:val="22"/>
        </w:rPr>
        <w:t xml:space="preserve">, P.F. &amp; Leutenegger, F. (2006). (Ed.). </w:t>
      </w:r>
      <w:r w:rsidRPr="003B01F9">
        <w:rPr>
          <w:rFonts w:ascii="Times New Roman" w:hAnsi="Times New Roman" w:cs="Times New Roman"/>
          <w:i/>
          <w:sz w:val="22"/>
          <w:szCs w:val="22"/>
        </w:rPr>
        <w:t>Réflexivité et formation des enseignants</w:t>
      </w:r>
      <w:r w:rsidRPr="003B01F9">
        <w:rPr>
          <w:rFonts w:ascii="Times New Roman" w:hAnsi="Times New Roman" w:cs="Times New Roman"/>
          <w:sz w:val="22"/>
          <w:szCs w:val="22"/>
        </w:rPr>
        <w:t>. Revue Formation et pratique d’enseignement en questions.</w:t>
      </w:r>
    </w:p>
    <w:p w14:paraId="2960428A" w14:textId="77777777" w:rsidR="00FD6522" w:rsidRPr="003B01F9" w:rsidRDefault="00FD6522" w:rsidP="003B01F9">
      <w:pPr>
        <w:spacing w:before="120" w:after="120" w:line="300" w:lineRule="exact"/>
        <w:ind w:left="142" w:hanging="142"/>
        <w:jc w:val="both"/>
        <w:rPr>
          <w:rFonts w:ascii="Times New Roman" w:hAnsi="Times New Roman" w:cs="Times New Roman"/>
          <w:b/>
          <w:sz w:val="22"/>
          <w:szCs w:val="22"/>
        </w:rPr>
      </w:pPr>
      <w:r w:rsidRPr="003B01F9">
        <w:rPr>
          <w:rFonts w:ascii="Times New Roman" w:hAnsi="Times New Roman" w:cs="Times New Roman"/>
          <w:sz w:val="22"/>
          <w:szCs w:val="22"/>
        </w:rPr>
        <w:t xml:space="preserve">Conférence </w:t>
      </w:r>
      <w:proofErr w:type="spellStart"/>
      <w:r w:rsidRPr="003B01F9">
        <w:rPr>
          <w:rFonts w:ascii="Times New Roman" w:hAnsi="Times New Roman" w:cs="Times New Roman"/>
          <w:sz w:val="22"/>
          <w:szCs w:val="22"/>
        </w:rPr>
        <w:t>intercantonale</w:t>
      </w:r>
      <w:proofErr w:type="spellEnd"/>
      <w:r w:rsidRPr="003B01F9">
        <w:rPr>
          <w:rFonts w:ascii="Times New Roman" w:hAnsi="Times New Roman" w:cs="Times New Roman"/>
          <w:sz w:val="22"/>
          <w:szCs w:val="22"/>
        </w:rPr>
        <w:t xml:space="preserve"> de l’instruction publique de la Suisse romande et du Tessin (2010). Plan d’études Romand.</w:t>
      </w:r>
      <w:r w:rsidRPr="003B01F9">
        <w:rPr>
          <w:rFonts w:ascii="Times New Roman" w:hAnsi="Times New Roman" w:cs="Times New Roman"/>
          <w:b/>
          <w:sz w:val="22"/>
          <w:szCs w:val="22"/>
        </w:rPr>
        <w:t xml:space="preserve"> </w:t>
      </w:r>
      <w:r w:rsidRPr="003B01F9">
        <w:rPr>
          <w:rFonts w:ascii="Times New Roman" w:hAnsi="Times New Roman" w:cs="Times New Roman"/>
          <w:sz w:val="22"/>
          <w:szCs w:val="22"/>
        </w:rPr>
        <w:t>Neuchâtel, Suisse.</w:t>
      </w:r>
    </w:p>
    <w:p w14:paraId="6CE570A9" w14:textId="77777777" w:rsidR="00FD6522" w:rsidRPr="003B01F9" w:rsidRDefault="00FD6522" w:rsidP="003B01F9">
      <w:pPr>
        <w:spacing w:before="120" w:after="120" w:line="300" w:lineRule="exact"/>
        <w:ind w:left="142" w:hanging="142"/>
        <w:jc w:val="both"/>
        <w:rPr>
          <w:rFonts w:ascii="Times New Roman" w:hAnsi="Times New Roman" w:cs="Times New Roman"/>
          <w:sz w:val="22"/>
          <w:szCs w:val="22"/>
        </w:rPr>
      </w:pPr>
      <w:proofErr w:type="spellStart"/>
      <w:r w:rsidRPr="003B01F9">
        <w:rPr>
          <w:rFonts w:ascii="Times New Roman" w:hAnsi="Times New Roman" w:cs="Times New Roman"/>
          <w:sz w:val="22"/>
          <w:szCs w:val="22"/>
        </w:rPr>
        <w:t>Dolz</w:t>
      </w:r>
      <w:proofErr w:type="spellEnd"/>
      <w:r w:rsidRPr="003B01F9">
        <w:rPr>
          <w:rFonts w:ascii="Times New Roman" w:hAnsi="Times New Roman" w:cs="Times New Roman"/>
          <w:sz w:val="22"/>
          <w:szCs w:val="22"/>
        </w:rPr>
        <w:t xml:space="preserve">, J. &amp; Leutenegger, F. (2015) (Ed.). </w:t>
      </w:r>
      <w:r w:rsidRPr="003B01F9">
        <w:rPr>
          <w:rFonts w:ascii="Times New Roman" w:hAnsi="Times New Roman" w:cs="Times New Roman"/>
          <w:i/>
          <w:sz w:val="22"/>
          <w:szCs w:val="22"/>
        </w:rPr>
        <w:t>L’analyse de pratiques dans la formation à l’enseignement</w:t>
      </w:r>
      <w:r w:rsidRPr="003B01F9">
        <w:rPr>
          <w:rFonts w:ascii="Times New Roman" w:hAnsi="Times New Roman" w:cs="Times New Roman"/>
          <w:sz w:val="22"/>
          <w:szCs w:val="22"/>
        </w:rPr>
        <w:t xml:space="preserve">. Revue des HEP, 18. </w:t>
      </w:r>
    </w:p>
    <w:p w14:paraId="391FFD01" w14:textId="77777777" w:rsidR="00FD6522" w:rsidRPr="003B01F9" w:rsidRDefault="00FD6522" w:rsidP="003B01F9">
      <w:pPr>
        <w:spacing w:before="120" w:after="120" w:line="300" w:lineRule="exact"/>
        <w:ind w:left="142" w:hanging="142"/>
        <w:jc w:val="both"/>
        <w:rPr>
          <w:rFonts w:ascii="Times New Roman" w:hAnsi="Times New Roman" w:cs="Times New Roman"/>
          <w:sz w:val="22"/>
          <w:szCs w:val="22"/>
        </w:rPr>
      </w:pPr>
      <w:r w:rsidRPr="003B01F9">
        <w:rPr>
          <w:rFonts w:ascii="Times New Roman" w:hAnsi="Times New Roman" w:cs="Times New Roman"/>
          <w:sz w:val="22"/>
          <w:szCs w:val="22"/>
        </w:rPr>
        <w:t xml:space="preserve">Marcel, J.-F. (2002). </w:t>
      </w:r>
      <w:r w:rsidRPr="003B01F9">
        <w:rPr>
          <w:rFonts w:ascii="Times New Roman" w:hAnsi="Times New Roman" w:cs="Times New Roman"/>
          <w:i/>
          <w:sz w:val="22"/>
          <w:szCs w:val="22"/>
        </w:rPr>
        <w:t>Recherches sur les pratiques d’enseignement  et de formation</w:t>
      </w:r>
      <w:r w:rsidRPr="003B01F9">
        <w:rPr>
          <w:rFonts w:ascii="Times New Roman" w:hAnsi="Times New Roman" w:cs="Times New Roman"/>
          <w:sz w:val="22"/>
          <w:szCs w:val="22"/>
        </w:rPr>
        <w:t>. Revue Française de Pédagogie, 138.  </w:t>
      </w:r>
    </w:p>
    <w:p w14:paraId="1B39E1B6" w14:textId="77777777" w:rsidR="00FD6522" w:rsidRPr="003B01F9" w:rsidRDefault="00FD6522" w:rsidP="003B01F9">
      <w:pPr>
        <w:spacing w:before="120" w:after="120" w:line="300" w:lineRule="exact"/>
        <w:ind w:left="142" w:hanging="142"/>
        <w:jc w:val="both"/>
        <w:rPr>
          <w:rFonts w:ascii="Times New Roman" w:hAnsi="Times New Roman" w:cs="Times New Roman"/>
          <w:sz w:val="22"/>
          <w:szCs w:val="22"/>
        </w:rPr>
      </w:pPr>
      <w:proofErr w:type="spellStart"/>
      <w:r w:rsidRPr="003B01F9">
        <w:rPr>
          <w:rFonts w:ascii="Times New Roman" w:hAnsi="Times New Roman" w:cs="Times New Roman"/>
          <w:sz w:val="22"/>
          <w:szCs w:val="22"/>
        </w:rPr>
        <w:t>Merhan</w:t>
      </w:r>
      <w:proofErr w:type="spellEnd"/>
      <w:r w:rsidRPr="003B01F9">
        <w:rPr>
          <w:rFonts w:ascii="Times New Roman" w:hAnsi="Times New Roman" w:cs="Times New Roman"/>
          <w:sz w:val="22"/>
          <w:szCs w:val="22"/>
        </w:rPr>
        <w:t xml:space="preserve">, F., Ronveaux, C. &amp; </w:t>
      </w:r>
      <w:proofErr w:type="spellStart"/>
      <w:r w:rsidRPr="003B01F9">
        <w:rPr>
          <w:rFonts w:ascii="Times New Roman" w:hAnsi="Times New Roman" w:cs="Times New Roman"/>
          <w:sz w:val="22"/>
          <w:szCs w:val="22"/>
        </w:rPr>
        <w:t>Vanhulle</w:t>
      </w:r>
      <w:proofErr w:type="spellEnd"/>
      <w:r w:rsidRPr="003B01F9">
        <w:rPr>
          <w:rFonts w:ascii="Times New Roman" w:hAnsi="Times New Roman" w:cs="Times New Roman"/>
          <w:sz w:val="22"/>
          <w:szCs w:val="22"/>
        </w:rPr>
        <w:t xml:space="preserve">, S. (2007) (Ed.). </w:t>
      </w:r>
      <w:r w:rsidRPr="003B01F9">
        <w:rPr>
          <w:rFonts w:ascii="Times New Roman" w:hAnsi="Times New Roman" w:cs="Times New Roman"/>
          <w:i/>
          <w:sz w:val="22"/>
          <w:szCs w:val="22"/>
        </w:rPr>
        <w:t>Alternance en formation</w:t>
      </w:r>
      <w:r w:rsidRPr="003B01F9">
        <w:rPr>
          <w:rFonts w:ascii="Times New Roman" w:hAnsi="Times New Roman" w:cs="Times New Roman"/>
          <w:sz w:val="22"/>
          <w:szCs w:val="22"/>
        </w:rPr>
        <w:t>. Collection Raisons Educatives. Paris. Bruxelles : De Boeck Université.</w:t>
      </w:r>
    </w:p>
    <w:p w14:paraId="1694CE7F" w14:textId="4850DA8C" w:rsidR="00FD6522" w:rsidRPr="003B01F9" w:rsidRDefault="00FD6522" w:rsidP="003B01F9">
      <w:pPr>
        <w:pStyle w:val="En-tte"/>
        <w:tabs>
          <w:tab w:val="left" w:pos="284"/>
        </w:tabs>
        <w:spacing w:before="120" w:after="120" w:line="300" w:lineRule="exact"/>
        <w:ind w:left="142" w:right="-8" w:hanging="142"/>
        <w:jc w:val="both"/>
        <w:rPr>
          <w:rFonts w:ascii="Times New Roman" w:hAnsi="Times New Roman"/>
          <w:sz w:val="22"/>
          <w:szCs w:val="22"/>
        </w:rPr>
      </w:pPr>
      <w:proofErr w:type="spellStart"/>
      <w:r w:rsidRPr="003B01F9">
        <w:rPr>
          <w:rFonts w:ascii="Times New Roman" w:eastAsiaTheme="minorEastAsia" w:hAnsi="Times New Roman"/>
          <w:sz w:val="22"/>
          <w:szCs w:val="22"/>
        </w:rPr>
        <w:t>Paquay</w:t>
      </w:r>
      <w:proofErr w:type="spellEnd"/>
      <w:r w:rsidRPr="003B01F9">
        <w:rPr>
          <w:rFonts w:ascii="Times New Roman" w:eastAsiaTheme="minorEastAsia" w:hAnsi="Times New Roman"/>
          <w:sz w:val="22"/>
          <w:szCs w:val="22"/>
        </w:rPr>
        <w:t xml:space="preserve">, L. &amp; </w:t>
      </w:r>
      <w:proofErr w:type="spellStart"/>
      <w:r w:rsidRPr="003B01F9">
        <w:rPr>
          <w:rFonts w:ascii="Times New Roman" w:eastAsiaTheme="minorEastAsia" w:hAnsi="Times New Roman"/>
          <w:sz w:val="22"/>
          <w:szCs w:val="22"/>
        </w:rPr>
        <w:t>Wauters</w:t>
      </w:r>
      <w:proofErr w:type="spellEnd"/>
      <w:r w:rsidRPr="003B01F9">
        <w:rPr>
          <w:rFonts w:ascii="Times New Roman" w:eastAsiaTheme="minorEastAsia" w:hAnsi="Times New Roman"/>
          <w:sz w:val="22"/>
          <w:szCs w:val="22"/>
        </w:rPr>
        <w:t>, N. (2008). Mettre en mots sa pratique d’en</w:t>
      </w:r>
      <w:r w:rsidR="00A065E0" w:rsidRPr="003B01F9">
        <w:rPr>
          <w:rFonts w:ascii="Times New Roman" w:eastAsiaTheme="minorEastAsia" w:hAnsi="Times New Roman"/>
          <w:sz w:val="22"/>
          <w:szCs w:val="22"/>
        </w:rPr>
        <w:t xml:space="preserve">seignement : quels processus ? </w:t>
      </w:r>
      <w:proofErr w:type="gramStart"/>
      <w:r w:rsidR="00A065E0" w:rsidRPr="003B01F9">
        <w:rPr>
          <w:rFonts w:ascii="Times New Roman" w:eastAsiaTheme="minorEastAsia" w:hAnsi="Times New Roman"/>
          <w:sz w:val="22"/>
          <w:szCs w:val="22"/>
        </w:rPr>
        <w:t>q</w:t>
      </w:r>
      <w:r w:rsidRPr="003B01F9">
        <w:rPr>
          <w:rFonts w:ascii="Times New Roman" w:eastAsiaTheme="minorEastAsia" w:hAnsi="Times New Roman"/>
          <w:sz w:val="22"/>
          <w:szCs w:val="22"/>
        </w:rPr>
        <w:t>uelles</w:t>
      </w:r>
      <w:proofErr w:type="gramEnd"/>
      <w:r w:rsidRPr="003B01F9">
        <w:rPr>
          <w:rFonts w:ascii="Times New Roman" w:eastAsiaTheme="minorEastAsia" w:hAnsi="Times New Roman"/>
          <w:sz w:val="22"/>
          <w:szCs w:val="22"/>
        </w:rPr>
        <w:t xml:space="preserve"> médiations ? In </w:t>
      </w:r>
      <w:r w:rsidRPr="003B01F9">
        <w:rPr>
          <w:rFonts w:ascii="Times New Roman" w:hAnsi="Times New Roman"/>
          <w:sz w:val="22"/>
          <w:szCs w:val="22"/>
        </w:rPr>
        <w:t xml:space="preserve">Perrenoud, </w:t>
      </w:r>
      <w:proofErr w:type="spellStart"/>
      <w:r w:rsidRPr="003B01F9">
        <w:rPr>
          <w:rFonts w:ascii="Times New Roman" w:hAnsi="Times New Roman"/>
          <w:sz w:val="22"/>
          <w:szCs w:val="22"/>
        </w:rPr>
        <w:t>Altet</w:t>
      </w:r>
      <w:proofErr w:type="spellEnd"/>
      <w:r w:rsidRPr="003B01F9">
        <w:rPr>
          <w:rFonts w:ascii="Times New Roman" w:hAnsi="Times New Roman"/>
          <w:sz w:val="22"/>
          <w:szCs w:val="22"/>
        </w:rPr>
        <w:t xml:space="preserve">, Lessard &amp; </w:t>
      </w:r>
      <w:proofErr w:type="spellStart"/>
      <w:r w:rsidRPr="003B01F9">
        <w:rPr>
          <w:rFonts w:ascii="Times New Roman" w:hAnsi="Times New Roman"/>
          <w:sz w:val="22"/>
          <w:szCs w:val="22"/>
        </w:rPr>
        <w:t>Paquay</w:t>
      </w:r>
      <w:proofErr w:type="spellEnd"/>
      <w:r w:rsidRPr="003B01F9">
        <w:rPr>
          <w:rFonts w:ascii="Times New Roman" w:hAnsi="Times New Roman"/>
          <w:sz w:val="22"/>
          <w:szCs w:val="22"/>
        </w:rPr>
        <w:t>, L. (</w:t>
      </w:r>
      <w:proofErr w:type="spellStart"/>
      <w:r w:rsidRPr="003B01F9">
        <w:rPr>
          <w:rFonts w:ascii="Times New Roman" w:hAnsi="Times New Roman"/>
          <w:sz w:val="22"/>
          <w:szCs w:val="22"/>
        </w:rPr>
        <w:t>Eds</w:t>
      </w:r>
      <w:proofErr w:type="spellEnd"/>
      <w:r w:rsidRPr="003B01F9">
        <w:rPr>
          <w:rFonts w:ascii="Times New Roman" w:hAnsi="Times New Roman"/>
          <w:sz w:val="22"/>
          <w:szCs w:val="22"/>
        </w:rPr>
        <w:t xml:space="preserve">.), </w:t>
      </w:r>
      <w:r w:rsidRPr="003B01F9">
        <w:rPr>
          <w:rFonts w:ascii="Times New Roman" w:eastAsiaTheme="minorEastAsia" w:hAnsi="Times New Roman"/>
          <w:sz w:val="22"/>
          <w:szCs w:val="22"/>
        </w:rPr>
        <w:t xml:space="preserve">(213-242). </w:t>
      </w:r>
      <w:r w:rsidRPr="003B01F9">
        <w:rPr>
          <w:rFonts w:ascii="Times New Roman" w:hAnsi="Times New Roman"/>
          <w:i/>
          <w:sz w:val="22"/>
          <w:szCs w:val="22"/>
        </w:rPr>
        <w:t>Conflits de savoirs en formation des enseignants : entre savoirs issus de la recherche et savoirs issus de l’expérience.</w:t>
      </w:r>
      <w:r w:rsidRPr="003B01F9">
        <w:rPr>
          <w:rFonts w:ascii="Times New Roman" w:hAnsi="Times New Roman"/>
          <w:sz w:val="22"/>
          <w:szCs w:val="22"/>
        </w:rPr>
        <w:t xml:space="preserve"> Bruxelles : De Boeck.</w:t>
      </w:r>
    </w:p>
    <w:p w14:paraId="65C2ADA2" w14:textId="77777777" w:rsidR="00FD6522" w:rsidRPr="003B01F9" w:rsidRDefault="00FD6522" w:rsidP="003B01F9">
      <w:pPr>
        <w:shd w:val="clear" w:color="auto" w:fill="FFFFFF"/>
        <w:spacing w:before="120" w:after="120" w:line="300" w:lineRule="exact"/>
        <w:ind w:left="142" w:hanging="142"/>
        <w:jc w:val="both"/>
        <w:rPr>
          <w:rFonts w:ascii="Times New Roman" w:hAnsi="Times New Roman" w:cs="Times New Roman"/>
          <w:sz w:val="22"/>
          <w:szCs w:val="22"/>
          <w:lang w:eastAsia="fr-FR"/>
        </w:rPr>
      </w:pPr>
      <w:proofErr w:type="spellStart"/>
      <w:r w:rsidRPr="003B01F9">
        <w:rPr>
          <w:rFonts w:ascii="Times New Roman" w:hAnsi="Times New Roman" w:cs="Times New Roman"/>
          <w:sz w:val="22"/>
          <w:szCs w:val="22"/>
          <w:lang w:eastAsia="fr-FR"/>
        </w:rPr>
        <w:t>Schön</w:t>
      </w:r>
      <w:proofErr w:type="spellEnd"/>
      <w:r w:rsidRPr="003B01F9">
        <w:rPr>
          <w:rFonts w:ascii="Times New Roman" w:hAnsi="Times New Roman" w:cs="Times New Roman"/>
          <w:sz w:val="22"/>
          <w:szCs w:val="22"/>
          <w:lang w:eastAsia="fr-FR"/>
        </w:rPr>
        <w:t>, D. (</w:t>
      </w:r>
      <w:proofErr w:type="spellStart"/>
      <w:r w:rsidRPr="003B01F9">
        <w:rPr>
          <w:rFonts w:ascii="Times New Roman" w:hAnsi="Times New Roman" w:cs="Times New Roman"/>
          <w:sz w:val="22"/>
          <w:szCs w:val="22"/>
          <w:lang w:eastAsia="fr-FR"/>
        </w:rPr>
        <w:t>dir</w:t>
      </w:r>
      <w:proofErr w:type="spellEnd"/>
      <w:r w:rsidRPr="003B01F9">
        <w:rPr>
          <w:rFonts w:ascii="Times New Roman" w:hAnsi="Times New Roman" w:cs="Times New Roman"/>
          <w:sz w:val="22"/>
          <w:szCs w:val="22"/>
          <w:lang w:eastAsia="fr-FR"/>
        </w:rPr>
        <w:t xml:space="preserve">.) (1996). </w:t>
      </w:r>
      <w:r w:rsidRPr="003B01F9">
        <w:rPr>
          <w:rFonts w:ascii="Times New Roman" w:hAnsi="Times New Roman" w:cs="Times New Roman"/>
          <w:i/>
          <w:iCs/>
          <w:sz w:val="22"/>
          <w:szCs w:val="22"/>
          <w:lang w:eastAsia="fr-FR"/>
        </w:rPr>
        <w:t>Le tournant réflexif. Pratiques éducatives et études de cas</w:t>
      </w:r>
      <w:r w:rsidRPr="003B01F9">
        <w:rPr>
          <w:rFonts w:ascii="Times New Roman" w:hAnsi="Times New Roman" w:cs="Times New Roman"/>
          <w:sz w:val="22"/>
          <w:szCs w:val="22"/>
          <w:lang w:eastAsia="fr-FR"/>
        </w:rPr>
        <w:t xml:space="preserve">. Montréal : Editions Logiques. </w:t>
      </w:r>
    </w:p>
    <w:p w14:paraId="6A83915E" w14:textId="77777777" w:rsidR="009F2356" w:rsidRPr="003B01F9" w:rsidRDefault="009F2356" w:rsidP="003B01F9">
      <w:pPr>
        <w:spacing w:before="120" w:after="120" w:line="300" w:lineRule="exact"/>
        <w:jc w:val="both"/>
        <w:rPr>
          <w:rFonts w:ascii="Times New Roman" w:hAnsi="Times New Roman" w:cs="Times New Roman"/>
          <w:b/>
          <w:sz w:val="22"/>
          <w:szCs w:val="22"/>
        </w:rPr>
      </w:pPr>
    </w:p>
    <w:p w14:paraId="546CA4DB" w14:textId="77777777" w:rsidR="009F2356" w:rsidRPr="003B01F9" w:rsidRDefault="009F2356" w:rsidP="003B01F9">
      <w:pPr>
        <w:spacing w:before="120" w:after="120" w:line="300" w:lineRule="exact"/>
        <w:jc w:val="both"/>
        <w:rPr>
          <w:rFonts w:ascii="Times New Roman" w:hAnsi="Times New Roman" w:cs="Times New Roman"/>
          <w:sz w:val="22"/>
          <w:szCs w:val="22"/>
        </w:rPr>
      </w:pPr>
    </w:p>
    <w:p w14:paraId="51CAE4D3" w14:textId="77777777" w:rsidR="00284712" w:rsidRPr="003B01F9" w:rsidRDefault="00284712" w:rsidP="003B01F9">
      <w:pPr>
        <w:spacing w:before="120" w:after="120" w:line="300" w:lineRule="exact"/>
        <w:jc w:val="both"/>
        <w:rPr>
          <w:rFonts w:ascii="Times New Roman" w:hAnsi="Times New Roman" w:cs="Times New Roman"/>
          <w:sz w:val="22"/>
          <w:szCs w:val="22"/>
        </w:rPr>
      </w:pPr>
    </w:p>
    <w:p w14:paraId="15709AB0" w14:textId="6D28A99D" w:rsidR="003B01F9" w:rsidRPr="003B01F9" w:rsidRDefault="003B01F9" w:rsidP="003B01F9">
      <w:pPr>
        <w:spacing w:before="120" w:after="120" w:line="300" w:lineRule="exact"/>
        <w:rPr>
          <w:rFonts w:ascii="Times New Roman" w:hAnsi="Times New Roman" w:cs="Times New Roman"/>
          <w:sz w:val="22"/>
          <w:szCs w:val="22"/>
        </w:rPr>
      </w:pPr>
      <w:r w:rsidRPr="003B01F9">
        <w:rPr>
          <w:rFonts w:ascii="Times New Roman" w:hAnsi="Times New Roman" w:cs="Times New Roman"/>
          <w:sz w:val="22"/>
          <w:szCs w:val="22"/>
        </w:rPr>
        <w:br w:type="page"/>
      </w:r>
    </w:p>
    <w:p w14:paraId="64CD96D2" w14:textId="77777777" w:rsidR="003B01F9" w:rsidRPr="003B01F9" w:rsidRDefault="003B01F9" w:rsidP="003B01F9">
      <w:pPr>
        <w:spacing w:before="120" w:after="120" w:line="300" w:lineRule="exact"/>
        <w:jc w:val="center"/>
        <w:rPr>
          <w:rFonts w:ascii="Times New Roman" w:hAnsi="Times New Roman" w:cs="Times New Roman"/>
          <w:b/>
        </w:rPr>
      </w:pPr>
      <w:r w:rsidRPr="003B01F9">
        <w:rPr>
          <w:rFonts w:ascii="Times New Roman" w:hAnsi="Times New Roman" w:cs="Times New Roman"/>
          <w:b/>
        </w:rPr>
        <w:t xml:space="preserve">Un milieu de formation pensé pour engager les stagiaires dans des pratiques d’enseignement des jeux sportifs collectifs innovantes </w:t>
      </w:r>
    </w:p>
    <w:p w14:paraId="3E1FE615" w14:textId="799499E4" w:rsidR="003B01F9" w:rsidRDefault="003B01F9" w:rsidP="003B01F9">
      <w:pPr>
        <w:spacing w:before="120" w:after="120" w:line="300" w:lineRule="exact"/>
        <w:jc w:val="center"/>
        <w:rPr>
          <w:rFonts w:ascii="Times New Roman" w:hAnsi="Times New Roman" w:cs="Times New Roman"/>
          <w:sz w:val="22"/>
          <w:szCs w:val="22"/>
        </w:rPr>
      </w:pPr>
      <w:r w:rsidRPr="003B01F9">
        <w:rPr>
          <w:rFonts w:ascii="Times New Roman" w:hAnsi="Times New Roman" w:cs="Times New Roman"/>
          <w:sz w:val="22"/>
          <w:szCs w:val="22"/>
        </w:rPr>
        <w:t>Bernard Poussin</w:t>
      </w:r>
      <w:r>
        <w:rPr>
          <w:rFonts w:ascii="Times New Roman" w:hAnsi="Times New Roman" w:cs="Times New Roman"/>
          <w:sz w:val="22"/>
          <w:szCs w:val="22"/>
        </w:rPr>
        <w:t xml:space="preserve"> – Université de Genève</w:t>
      </w:r>
    </w:p>
    <w:p w14:paraId="496270A0" w14:textId="77777777" w:rsidR="003B01F9" w:rsidRPr="003B01F9" w:rsidRDefault="003B01F9" w:rsidP="003B01F9">
      <w:pPr>
        <w:spacing w:before="120" w:after="120" w:line="300" w:lineRule="exact"/>
        <w:jc w:val="center"/>
        <w:rPr>
          <w:rFonts w:ascii="Times New Roman" w:hAnsi="Times New Roman" w:cs="Times New Roman"/>
          <w:sz w:val="22"/>
          <w:szCs w:val="22"/>
        </w:rPr>
      </w:pPr>
    </w:p>
    <w:p w14:paraId="68CA8DC4" w14:textId="77777777" w:rsidR="003B01F9" w:rsidRDefault="003B01F9" w:rsidP="003B01F9">
      <w:pPr>
        <w:spacing w:before="120" w:after="120" w:line="300" w:lineRule="exact"/>
        <w:rPr>
          <w:rFonts w:ascii="Times New Roman" w:hAnsi="Times New Roman" w:cs="Times New Roman"/>
          <w:sz w:val="22"/>
          <w:szCs w:val="22"/>
        </w:rPr>
      </w:pPr>
      <w:r w:rsidRPr="003B01F9">
        <w:rPr>
          <w:rFonts w:ascii="Times New Roman" w:hAnsi="Times New Roman" w:cs="Times New Roman"/>
          <w:b/>
          <w:sz w:val="22"/>
          <w:szCs w:val="22"/>
        </w:rPr>
        <w:t>Mot clef :</w:t>
      </w:r>
      <w:r w:rsidRPr="003B01F9">
        <w:rPr>
          <w:rFonts w:ascii="Times New Roman" w:hAnsi="Times New Roman" w:cs="Times New Roman"/>
          <w:sz w:val="22"/>
          <w:szCs w:val="22"/>
        </w:rPr>
        <w:t xml:space="preserve"> situation-problème, jeux sportifs collectifs, analyse didactique</w:t>
      </w:r>
    </w:p>
    <w:p w14:paraId="54E0A68E" w14:textId="77777777" w:rsidR="003B01F9" w:rsidRPr="003B01F9" w:rsidRDefault="003B01F9" w:rsidP="003B01F9">
      <w:pPr>
        <w:spacing w:before="120" w:after="120" w:line="300" w:lineRule="exact"/>
        <w:rPr>
          <w:rFonts w:ascii="Times New Roman" w:hAnsi="Times New Roman" w:cs="Times New Roman"/>
          <w:sz w:val="22"/>
          <w:szCs w:val="22"/>
        </w:rPr>
      </w:pPr>
    </w:p>
    <w:p w14:paraId="3DAD85C0" w14:textId="77777777" w:rsidR="003B01F9" w:rsidRPr="003B01F9" w:rsidRDefault="003B01F9" w:rsidP="003B01F9">
      <w:pPr>
        <w:spacing w:before="120" w:after="120" w:line="300" w:lineRule="exact"/>
        <w:rPr>
          <w:rFonts w:ascii="Times New Roman" w:hAnsi="Times New Roman" w:cs="Times New Roman"/>
          <w:b/>
          <w:sz w:val="22"/>
          <w:szCs w:val="22"/>
        </w:rPr>
      </w:pPr>
      <w:r w:rsidRPr="003B01F9">
        <w:rPr>
          <w:rFonts w:ascii="Times New Roman" w:hAnsi="Times New Roman" w:cs="Times New Roman"/>
          <w:b/>
          <w:sz w:val="22"/>
          <w:szCs w:val="22"/>
        </w:rPr>
        <w:t>Résumé court</w:t>
      </w:r>
    </w:p>
    <w:p w14:paraId="44F0DFA8"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Cette contribution s’attache à décrire une étape du processus de formation qui devrait permettre aux stagiaires de rompre avec les pratiques usuelles d’enseignement des jeux sportifs collectifs et leur faciliter la mise en œuvre des propositions du PER. Ces propositions s’articulent autour de modèles de transposition didactique qui privilégient la construction par les élèves de règles d’action opératoires grâce à une démarche réflexive. Notre formation cible la construction de situation d‘apprentissage que l’on peut qualifier de « situation-problème » au sens de Marsenach (1991). Dans un premier temps, nous invitons les étudiants à adopter une attitude introspective en vivant cette situation en tant que joueur. Dans un deuxième temps, ils réalisent une analyse didactique de la situation à partir de questions-guides que nous leur proposons. Enfin, les réponses aux questions sont débattues avec l’ensemble du groupe et éventuellement complétées par les formateurs. Les résultats de ces échanges ont fait l’objet d’une analyse de contenu.</w:t>
      </w:r>
    </w:p>
    <w:p w14:paraId="67C0FFC1" w14:textId="77777777" w:rsidR="003B01F9" w:rsidRPr="003B01F9" w:rsidRDefault="003B01F9" w:rsidP="003B01F9">
      <w:pPr>
        <w:spacing w:before="120" w:after="120" w:line="300" w:lineRule="exact"/>
        <w:rPr>
          <w:rFonts w:ascii="Times New Roman" w:hAnsi="Times New Roman" w:cs="Times New Roman"/>
          <w:b/>
          <w:sz w:val="22"/>
          <w:szCs w:val="22"/>
        </w:rPr>
      </w:pPr>
      <w:r w:rsidRPr="003B01F9">
        <w:rPr>
          <w:rFonts w:ascii="Times New Roman" w:hAnsi="Times New Roman" w:cs="Times New Roman"/>
          <w:b/>
          <w:sz w:val="22"/>
          <w:szCs w:val="22"/>
        </w:rPr>
        <w:t>Résumé long</w:t>
      </w:r>
    </w:p>
    <w:p w14:paraId="72207324"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Le plan d’étude romand (PER) engage l’ensemble des enseignants à articuler trois entrées dans son enseignement pour contribuer au projet global de formation de l’élève. Cette triple entrée présente les domaines disciplinaires, les capacités transversales, qui doivent permettre à l’élève d’améliorer sa connaissance de lui-même et concourent à réguler ses apprentissages, notamment en développant une démarche réflexive et la formation générale, qui met l’accent sur les aspects éducatifs nécessaires aux futurs citoyens. Cette contribution a pour but de décrire une étape du processus de formation que nous avons mis en œuvre pour permettre aux stagiaires de s’approprier les enjeux du PER, notamment en ce qui concerne l’enseignement des jeux sportifs collectifs (JSC).</w:t>
      </w:r>
    </w:p>
    <w:p w14:paraId="61EE18B9"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L’enseignement des JSC s’appuie généralement sur une conception techniciste (</w:t>
      </w:r>
      <w:proofErr w:type="spellStart"/>
      <w:r w:rsidRPr="003B01F9">
        <w:rPr>
          <w:rFonts w:ascii="Times New Roman" w:hAnsi="Times New Roman" w:cs="Times New Roman"/>
          <w:sz w:val="22"/>
          <w:szCs w:val="22"/>
        </w:rPr>
        <w:t>Deriaz</w:t>
      </w:r>
      <w:proofErr w:type="spellEnd"/>
      <w:r w:rsidRPr="003B01F9">
        <w:rPr>
          <w:rFonts w:ascii="Times New Roman" w:hAnsi="Times New Roman" w:cs="Times New Roman"/>
          <w:sz w:val="22"/>
          <w:szCs w:val="22"/>
        </w:rPr>
        <w:t xml:space="preserve">, Poussin &amp; Kaiser, 2002) dans lequel le contrat didactique laisse peu de place aux élèves (Loquet, 2007). Le maître est responsable de l’avancée des savoir, les élèves apprenant par imitation les modèles gestuels qui leur sont démontrés. Le processus de formation que nous animons a pour intention de les faire basculer sur une approche dialectique qui donne la responsabilité aux élèves de construire activement les règles d’action nécessaire pour prendre des décisions judicieuses dans le jeu. Cette contribution s’intéresse à la première étape du processus de formation qui consiste à permettre aux stagiaires de construire un milieu pour l’étude suffisamment dense d’un point de vue épistémologique pour permettre la dévolution d’un problème aux élèves. Ce milieu doit donc posséder les caractéristiques des « situations-problèmes » au sens de Marsenach (1991). </w:t>
      </w:r>
    </w:p>
    <w:p w14:paraId="063759BC"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Premièrement, les stagiaires vivent comme joueurs une situation de jeu qui a pour but de se placer en situation de tir favorable en attaque placée. Cette construction implique que les joueurs soient capables de détecter les indicateurs perceptifs pertinents pour choisir une stratégie adaptée à la configuration de jeu</w:t>
      </w:r>
    </w:p>
    <w:p w14:paraId="147A43B0"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xml:space="preserve">Après cette étape introspective, ils réalisent une analyse didactique de la situation à partir des questions guides (Brau-Antony, 1998) suivantes </w:t>
      </w:r>
    </w:p>
    <w:p w14:paraId="318367DE" w14:textId="77777777" w:rsidR="003B01F9" w:rsidRPr="003B01F9" w:rsidRDefault="003B01F9" w:rsidP="003B01F9">
      <w:pPr>
        <w:spacing w:before="120" w:after="120" w:line="300" w:lineRule="exact"/>
        <w:ind w:left="851" w:hanging="567"/>
        <w:jc w:val="both"/>
        <w:rPr>
          <w:rFonts w:ascii="Times New Roman" w:hAnsi="Times New Roman" w:cs="Times New Roman"/>
          <w:sz w:val="22"/>
          <w:szCs w:val="22"/>
          <w:lang w:val="fr-CH"/>
        </w:rPr>
      </w:pPr>
      <w:r w:rsidRPr="003B01F9">
        <w:rPr>
          <w:rFonts w:ascii="Times New Roman" w:hAnsi="Times New Roman" w:cs="Times New Roman"/>
          <w:sz w:val="22"/>
          <w:szCs w:val="22"/>
          <w:lang w:val="fr-CH"/>
        </w:rPr>
        <w:t>•</w:t>
      </w:r>
      <w:r w:rsidRPr="003B01F9">
        <w:rPr>
          <w:rFonts w:ascii="Times New Roman" w:hAnsi="Times New Roman" w:cs="Times New Roman"/>
          <w:sz w:val="22"/>
          <w:szCs w:val="22"/>
          <w:lang w:val="fr-CH"/>
        </w:rPr>
        <w:tab/>
        <w:t>Sur quoi portent les contenus d’enseignement ?</w:t>
      </w:r>
    </w:p>
    <w:p w14:paraId="19347A94" w14:textId="77777777" w:rsidR="003B01F9" w:rsidRPr="003B01F9" w:rsidRDefault="003B01F9" w:rsidP="003B01F9">
      <w:pPr>
        <w:spacing w:before="120" w:after="120" w:line="300" w:lineRule="exact"/>
        <w:ind w:left="851" w:hanging="567"/>
        <w:jc w:val="both"/>
        <w:rPr>
          <w:rFonts w:ascii="Times New Roman" w:hAnsi="Times New Roman" w:cs="Times New Roman"/>
          <w:sz w:val="22"/>
          <w:szCs w:val="22"/>
          <w:lang w:val="fr-CH"/>
        </w:rPr>
      </w:pPr>
      <w:r w:rsidRPr="003B01F9">
        <w:rPr>
          <w:rFonts w:ascii="Times New Roman" w:hAnsi="Times New Roman" w:cs="Times New Roman"/>
          <w:sz w:val="22"/>
          <w:szCs w:val="22"/>
          <w:lang w:val="fr-CH"/>
        </w:rPr>
        <w:t>•</w:t>
      </w:r>
      <w:r w:rsidRPr="003B01F9">
        <w:rPr>
          <w:rFonts w:ascii="Times New Roman" w:hAnsi="Times New Roman" w:cs="Times New Roman"/>
          <w:sz w:val="22"/>
          <w:szCs w:val="22"/>
          <w:lang w:val="fr-CH"/>
        </w:rPr>
        <w:tab/>
        <w:t>Quelles contraintes dans le dispositif permettent aux élèves de se confronter au problème ?</w:t>
      </w:r>
    </w:p>
    <w:p w14:paraId="0D4F4BD2" w14:textId="77777777" w:rsidR="003B01F9" w:rsidRPr="003B01F9" w:rsidRDefault="003B01F9" w:rsidP="003B01F9">
      <w:pPr>
        <w:spacing w:before="120" w:after="120" w:line="300" w:lineRule="exact"/>
        <w:ind w:left="851" w:hanging="567"/>
        <w:jc w:val="both"/>
        <w:rPr>
          <w:rFonts w:ascii="Times New Roman" w:hAnsi="Times New Roman" w:cs="Times New Roman"/>
          <w:sz w:val="22"/>
          <w:szCs w:val="22"/>
          <w:lang w:val="fr-CH"/>
        </w:rPr>
      </w:pPr>
      <w:r w:rsidRPr="003B01F9">
        <w:rPr>
          <w:rFonts w:ascii="Times New Roman" w:hAnsi="Times New Roman" w:cs="Times New Roman"/>
          <w:sz w:val="22"/>
          <w:szCs w:val="22"/>
          <w:lang w:val="fr-CH"/>
        </w:rPr>
        <w:t>•</w:t>
      </w:r>
      <w:r w:rsidRPr="003B01F9">
        <w:rPr>
          <w:rFonts w:ascii="Times New Roman" w:hAnsi="Times New Roman" w:cs="Times New Roman"/>
          <w:sz w:val="22"/>
          <w:szCs w:val="22"/>
          <w:lang w:val="fr-CH"/>
        </w:rPr>
        <w:tab/>
        <w:t>Quels outils permettent aux élèves de revenir sur leurs actions ?</w:t>
      </w:r>
    </w:p>
    <w:p w14:paraId="361C78C7" w14:textId="77777777" w:rsidR="003B01F9" w:rsidRPr="003B01F9" w:rsidRDefault="003B01F9" w:rsidP="003B01F9">
      <w:pPr>
        <w:spacing w:before="120" w:after="120" w:line="300" w:lineRule="exact"/>
        <w:ind w:left="851" w:hanging="567"/>
        <w:jc w:val="both"/>
        <w:rPr>
          <w:rFonts w:ascii="Times New Roman" w:hAnsi="Times New Roman" w:cs="Times New Roman"/>
          <w:sz w:val="22"/>
          <w:szCs w:val="22"/>
          <w:lang w:val="fr-CH"/>
        </w:rPr>
      </w:pPr>
      <w:r w:rsidRPr="003B01F9">
        <w:rPr>
          <w:rFonts w:ascii="Times New Roman" w:hAnsi="Times New Roman" w:cs="Times New Roman"/>
          <w:sz w:val="22"/>
          <w:szCs w:val="22"/>
          <w:lang w:val="fr-CH"/>
        </w:rPr>
        <w:t>•</w:t>
      </w:r>
      <w:r w:rsidRPr="003B01F9">
        <w:rPr>
          <w:rFonts w:ascii="Times New Roman" w:hAnsi="Times New Roman" w:cs="Times New Roman"/>
          <w:sz w:val="22"/>
          <w:szCs w:val="22"/>
          <w:lang w:val="fr-CH"/>
        </w:rPr>
        <w:tab/>
        <w:t>Quels sont les comportements observables qui indiquent que les élèves sont en train de se transformer ?</w:t>
      </w:r>
    </w:p>
    <w:p w14:paraId="7D523AB0"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Leurs réponses aux questions sont proposées à l’ensemble du groupe. Ces dernières font souvent référence à l’approche dialectique. Les stagiaires sont conscients de l’impact des contraintes de la situation sur le comportement des joueurs Toutefois, les contenus d’enseignement sont rarement formulés en termes d’alternatives décisionnelles s’adaptant au rapport de force. Ces échangent nous permettent de compléter et d’enrichir les propositions des stagiaires. Cette grille de lecture est alors proposée comme canevas pour la construction de « situations-problème »</w:t>
      </w:r>
    </w:p>
    <w:p w14:paraId="56A26E51"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b/>
          <w:sz w:val="22"/>
          <w:szCs w:val="22"/>
        </w:rPr>
        <w:t>Bibliographie</w:t>
      </w:r>
    </w:p>
    <w:p w14:paraId="306F0759" w14:textId="77777777" w:rsidR="003B01F9" w:rsidRPr="003B01F9" w:rsidRDefault="003B01F9" w:rsidP="003B01F9">
      <w:pPr>
        <w:spacing w:before="120" w:after="120" w:line="300" w:lineRule="exact"/>
        <w:ind w:left="142" w:right="-8" w:hanging="142"/>
        <w:jc w:val="both"/>
        <w:rPr>
          <w:rFonts w:ascii="Times New Roman" w:hAnsi="Times New Roman" w:cs="Times New Roman"/>
          <w:color w:val="1C1C1C"/>
          <w:sz w:val="22"/>
          <w:szCs w:val="22"/>
        </w:rPr>
      </w:pPr>
      <w:r w:rsidRPr="003B01F9">
        <w:rPr>
          <w:rFonts w:ascii="Times New Roman" w:hAnsi="Times New Roman" w:cs="Times New Roman"/>
          <w:color w:val="1C1C1C"/>
          <w:sz w:val="22"/>
          <w:szCs w:val="22"/>
        </w:rPr>
        <w:t>Brau-Anthony, S. (2003). Situations didactiques proposées par des enseignants d’EPS en volley-ball. In C. Amade-Escot (</w:t>
      </w:r>
      <w:proofErr w:type="spellStart"/>
      <w:r w:rsidRPr="003B01F9">
        <w:rPr>
          <w:rFonts w:ascii="Times New Roman" w:hAnsi="Times New Roman" w:cs="Times New Roman"/>
          <w:color w:val="1C1C1C"/>
          <w:sz w:val="22"/>
          <w:szCs w:val="22"/>
        </w:rPr>
        <w:t>Dir</w:t>
      </w:r>
      <w:proofErr w:type="spellEnd"/>
      <w:r w:rsidRPr="003B01F9">
        <w:rPr>
          <w:rFonts w:ascii="Times New Roman" w:hAnsi="Times New Roman" w:cs="Times New Roman"/>
          <w:color w:val="1C1C1C"/>
          <w:sz w:val="22"/>
          <w:szCs w:val="22"/>
        </w:rPr>
        <w:t xml:space="preserve">.), </w:t>
      </w:r>
      <w:r w:rsidRPr="003B01F9">
        <w:rPr>
          <w:rFonts w:ascii="Times New Roman" w:hAnsi="Times New Roman" w:cs="Times New Roman"/>
          <w:i/>
          <w:color w:val="1C1C1C"/>
          <w:sz w:val="22"/>
          <w:szCs w:val="22"/>
        </w:rPr>
        <w:t>Didactique de l’éducation physique. Etat des recherches</w:t>
      </w:r>
      <w:r w:rsidRPr="003B01F9">
        <w:rPr>
          <w:rFonts w:ascii="Times New Roman" w:hAnsi="Times New Roman" w:cs="Times New Roman"/>
          <w:color w:val="1C1C1C"/>
          <w:sz w:val="22"/>
          <w:szCs w:val="22"/>
        </w:rPr>
        <w:t>. Paris : Editions Revue EP.S.</w:t>
      </w:r>
    </w:p>
    <w:p w14:paraId="2E79A6B8" w14:textId="77777777" w:rsidR="003B01F9" w:rsidRPr="003B01F9" w:rsidRDefault="003B01F9" w:rsidP="003B01F9">
      <w:pPr>
        <w:spacing w:before="120" w:after="120" w:line="300" w:lineRule="exact"/>
        <w:ind w:left="142" w:right="-8" w:hanging="142"/>
        <w:jc w:val="both"/>
        <w:rPr>
          <w:rFonts w:ascii="Times New Roman" w:hAnsi="Times New Roman" w:cs="Times New Roman"/>
          <w:color w:val="1C1C1C"/>
          <w:sz w:val="22"/>
          <w:szCs w:val="22"/>
        </w:rPr>
      </w:pPr>
      <w:proofErr w:type="spellStart"/>
      <w:r w:rsidRPr="003B01F9">
        <w:rPr>
          <w:rFonts w:ascii="Times New Roman" w:hAnsi="Times New Roman" w:cs="Times New Roman"/>
          <w:color w:val="1C1C1C"/>
          <w:sz w:val="22"/>
          <w:szCs w:val="22"/>
        </w:rPr>
        <w:t>Deriaz</w:t>
      </w:r>
      <w:proofErr w:type="spellEnd"/>
      <w:r w:rsidRPr="003B01F9">
        <w:rPr>
          <w:rFonts w:ascii="Times New Roman" w:hAnsi="Times New Roman" w:cs="Times New Roman"/>
          <w:color w:val="1C1C1C"/>
          <w:sz w:val="22"/>
          <w:szCs w:val="22"/>
        </w:rPr>
        <w:t>, D., Poussin, B. &amp; Kaiser, C. (2002). Effets d’un programme de rénovation sur les conceptions de l’enseignement du basket-ball</w:t>
      </w:r>
      <w:r w:rsidRPr="003B01F9">
        <w:rPr>
          <w:rFonts w:ascii="Times New Roman" w:hAnsi="Times New Roman" w:cs="Times New Roman"/>
          <w:i/>
          <w:color w:val="1C1C1C"/>
          <w:sz w:val="22"/>
          <w:szCs w:val="22"/>
        </w:rPr>
        <w:t xml:space="preserve">. </w:t>
      </w:r>
      <w:proofErr w:type="spellStart"/>
      <w:r w:rsidRPr="003B01F9">
        <w:rPr>
          <w:rFonts w:ascii="Times New Roman" w:hAnsi="Times New Roman" w:cs="Times New Roman"/>
          <w:i/>
          <w:color w:val="1C1C1C"/>
          <w:sz w:val="22"/>
          <w:szCs w:val="22"/>
        </w:rPr>
        <w:t>Avante</w:t>
      </w:r>
      <w:proofErr w:type="spellEnd"/>
      <w:r w:rsidRPr="003B01F9">
        <w:rPr>
          <w:rFonts w:ascii="Times New Roman" w:hAnsi="Times New Roman" w:cs="Times New Roman"/>
          <w:i/>
          <w:color w:val="1C1C1C"/>
          <w:sz w:val="22"/>
          <w:szCs w:val="22"/>
        </w:rPr>
        <w:t>, 8</w:t>
      </w:r>
      <w:r w:rsidRPr="003B01F9">
        <w:rPr>
          <w:rFonts w:ascii="Times New Roman" w:hAnsi="Times New Roman" w:cs="Times New Roman"/>
          <w:color w:val="1C1C1C"/>
          <w:sz w:val="22"/>
          <w:szCs w:val="22"/>
        </w:rPr>
        <w:t>(1). 15-29.</w:t>
      </w:r>
    </w:p>
    <w:p w14:paraId="0BFD9BF7" w14:textId="77777777" w:rsidR="003B01F9" w:rsidRPr="003B01F9" w:rsidRDefault="003B01F9" w:rsidP="003B01F9">
      <w:pPr>
        <w:spacing w:before="120" w:after="120" w:line="300" w:lineRule="exact"/>
        <w:ind w:left="142" w:right="-8" w:hanging="142"/>
        <w:jc w:val="both"/>
        <w:rPr>
          <w:rFonts w:ascii="Times New Roman" w:hAnsi="Times New Roman" w:cs="Times New Roman"/>
          <w:color w:val="1C1C1C"/>
          <w:sz w:val="22"/>
          <w:szCs w:val="22"/>
        </w:rPr>
      </w:pPr>
      <w:r w:rsidRPr="003B01F9">
        <w:rPr>
          <w:rFonts w:ascii="Times New Roman" w:hAnsi="Times New Roman" w:cs="Times New Roman"/>
          <w:color w:val="1C1C1C"/>
          <w:sz w:val="22"/>
          <w:szCs w:val="22"/>
        </w:rPr>
        <w:t>Loquet, M. (2007). Les techniques didactiques du professeur. In A. Amade-Escot (</w:t>
      </w:r>
      <w:proofErr w:type="spellStart"/>
      <w:r w:rsidRPr="003B01F9">
        <w:rPr>
          <w:rFonts w:ascii="Times New Roman" w:hAnsi="Times New Roman" w:cs="Times New Roman"/>
          <w:color w:val="1C1C1C"/>
          <w:sz w:val="22"/>
          <w:szCs w:val="22"/>
        </w:rPr>
        <w:t>dir</w:t>
      </w:r>
      <w:proofErr w:type="spellEnd"/>
      <w:r w:rsidRPr="003B01F9">
        <w:rPr>
          <w:rFonts w:ascii="Times New Roman" w:hAnsi="Times New Roman" w:cs="Times New Roman"/>
          <w:color w:val="1C1C1C"/>
          <w:sz w:val="22"/>
          <w:szCs w:val="22"/>
        </w:rPr>
        <w:t>.), Le didactique, (pp. 49-66). Paris : Editions EP.S.</w:t>
      </w:r>
    </w:p>
    <w:p w14:paraId="1B551246" w14:textId="77777777" w:rsidR="003B01F9" w:rsidRPr="003B01F9" w:rsidRDefault="003B01F9" w:rsidP="003B01F9">
      <w:pPr>
        <w:spacing w:before="120" w:after="120" w:line="300" w:lineRule="exact"/>
        <w:ind w:left="142" w:right="-8" w:hanging="142"/>
        <w:jc w:val="both"/>
        <w:rPr>
          <w:rFonts w:ascii="Times New Roman" w:hAnsi="Times New Roman" w:cs="Times New Roman"/>
          <w:color w:val="1C1C1C"/>
          <w:sz w:val="22"/>
          <w:szCs w:val="22"/>
        </w:rPr>
      </w:pPr>
      <w:r w:rsidRPr="003B01F9">
        <w:rPr>
          <w:rFonts w:ascii="Times New Roman" w:hAnsi="Times New Roman" w:cs="Times New Roman"/>
          <w:color w:val="1C1C1C"/>
          <w:sz w:val="22"/>
          <w:szCs w:val="22"/>
        </w:rPr>
        <w:t xml:space="preserve">Marsenach, J. (1991). </w:t>
      </w:r>
      <w:r w:rsidRPr="003B01F9">
        <w:rPr>
          <w:rFonts w:ascii="Times New Roman" w:hAnsi="Times New Roman" w:cs="Times New Roman"/>
          <w:i/>
          <w:color w:val="1C1C1C"/>
          <w:sz w:val="22"/>
          <w:szCs w:val="22"/>
        </w:rPr>
        <w:t>EPS. Quel enseignement ?</w:t>
      </w:r>
      <w:r w:rsidRPr="003B01F9">
        <w:rPr>
          <w:rFonts w:ascii="Times New Roman" w:hAnsi="Times New Roman" w:cs="Times New Roman"/>
          <w:color w:val="1C1C1C"/>
          <w:sz w:val="22"/>
          <w:szCs w:val="22"/>
        </w:rPr>
        <w:t xml:space="preserve"> Paris : INRP.</w:t>
      </w:r>
    </w:p>
    <w:p w14:paraId="29AABC1B" w14:textId="77777777" w:rsidR="003B01F9" w:rsidRPr="003B01F9" w:rsidRDefault="003B01F9" w:rsidP="003B01F9">
      <w:pPr>
        <w:spacing w:before="120" w:after="120" w:line="300" w:lineRule="exact"/>
        <w:ind w:left="142" w:right="-8" w:hanging="142"/>
        <w:jc w:val="both"/>
        <w:rPr>
          <w:rFonts w:ascii="Times New Roman" w:hAnsi="Times New Roman" w:cs="Times New Roman"/>
          <w:color w:val="1C1C1C"/>
          <w:sz w:val="22"/>
          <w:szCs w:val="22"/>
        </w:rPr>
      </w:pPr>
    </w:p>
    <w:p w14:paraId="740CDF8B" w14:textId="23F04BB0" w:rsidR="003B01F9" w:rsidRPr="003B01F9" w:rsidRDefault="003B01F9" w:rsidP="003B01F9">
      <w:pPr>
        <w:spacing w:before="120" w:after="120" w:line="300" w:lineRule="exact"/>
        <w:rPr>
          <w:rFonts w:ascii="Times New Roman" w:hAnsi="Times New Roman" w:cs="Times New Roman"/>
          <w:sz w:val="22"/>
          <w:szCs w:val="22"/>
        </w:rPr>
      </w:pPr>
      <w:r w:rsidRPr="003B01F9">
        <w:rPr>
          <w:rFonts w:ascii="Times New Roman" w:hAnsi="Times New Roman" w:cs="Times New Roman"/>
          <w:sz w:val="22"/>
          <w:szCs w:val="22"/>
        </w:rPr>
        <w:br w:type="page"/>
      </w:r>
    </w:p>
    <w:p w14:paraId="1B903539" w14:textId="77777777" w:rsidR="003B01F9" w:rsidRPr="003B01F9" w:rsidRDefault="003B01F9" w:rsidP="003B01F9">
      <w:pPr>
        <w:pStyle w:val="Titre"/>
        <w:spacing w:before="120" w:after="120" w:line="300" w:lineRule="exact"/>
        <w:jc w:val="center"/>
        <w:rPr>
          <w:rFonts w:ascii="Times New Roman" w:hAnsi="Times New Roman"/>
          <w:b/>
          <w:color w:val="auto"/>
          <w:sz w:val="24"/>
          <w:szCs w:val="24"/>
          <w:lang w:eastAsia="ar-SA"/>
        </w:rPr>
      </w:pPr>
      <w:r w:rsidRPr="003B01F9">
        <w:rPr>
          <w:rFonts w:ascii="Times New Roman" w:hAnsi="Times New Roman"/>
          <w:color w:val="auto"/>
          <w:sz w:val="28"/>
          <w:szCs w:val="28"/>
          <w:lang w:eastAsia="ar-SA"/>
        </w:rPr>
        <w:t>Progressivité et complémentarité du dispositif de formation des enseignants</w:t>
      </w:r>
      <w:r w:rsidRPr="003B01F9">
        <w:rPr>
          <w:rFonts w:ascii="Times New Roman" w:hAnsi="Times New Roman"/>
          <w:b/>
          <w:color w:val="auto"/>
          <w:sz w:val="24"/>
          <w:szCs w:val="24"/>
          <w:lang w:eastAsia="ar-SA"/>
        </w:rPr>
        <w:t>.</w:t>
      </w:r>
    </w:p>
    <w:p w14:paraId="06569285" w14:textId="77777777" w:rsidR="003B01F9" w:rsidRPr="003B01F9" w:rsidRDefault="003B01F9" w:rsidP="003B01F9">
      <w:pPr>
        <w:pStyle w:val="Titre"/>
        <w:spacing w:before="120" w:after="120" w:line="300" w:lineRule="exact"/>
        <w:jc w:val="center"/>
        <w:rPr>
          <w:rFonts w:ascii="Times New Roman" w:hAnsi="Times New Roman"/>
          <w:color w:val="auto"/>
          <w:sz w:val="22"/>
          <w:szCs w:val="22"/>
          <w:lang w:eastAsia="ar-SA"/>
        </w:rPr>
      </w:pPr>
      <w:r w:rsidRPr="003B01F9">
        <w:rPr>
          <w:rFonts w:ascii="Times New Roman" w:hAnsi="Times New Roman"/>
          <w:color w:val="auto"/>
          <w:sz w:val="22"/>
          <w:szCs w:val="22"/>
          <w:lang w:eastAsia="ar-SA"/>
        </w:rPr>
        <w:t>Mise en perspective d’un effet de généralisation.</w:t>
      </w:r>
    </w:p>
    <w:p w14:paraId="423F9E61" w14:textId="77777777" w:rsidR="003B01F9" w:rsidRPr="003B01F9" w:rsidRDefault="003B01F9" w:rsidP="003B01F9">
      <w:pPr>
        <w:pStyle w:val="Titre"/>
        <w:spacing w:before="120" w:after="120" w:line="300" w:lineRule="exact"/>
        <w:jc w:val="center"/>
        <w:rPr>
          <w:rFonts w:ascii="Times New Roman" w:hAnsi="Times New Roman"/>
          <w:color w:val="auto"/>
          <w:sz w:val="22"/>
          <w:szCs w:val="22"/>
          <w:lang w:eastAsia="ar-SA"/>
        </w:rPr>
      </w:pPr>
    </w:p>
    <w:p w14:paraId="1DABD392" w14:textId="4EE0B57D" w:rsidR="003B01F9" w:rsidRDefault="003B01F9" w:rsidP="003B01F9">
      <w:pPr>
        <w:pStyle w:val="Titre"/>
        <w:spacing w:before="120" w:after="120" w:line="300" w:lineRule="exact"/>
        <w:jc w:val="center"/>
        <w:rPr>
          <w:rFonts w:ascii="Times New Roman" w:hAnsi="Times New Roman"/>
          <w:color w:val="auto"/>
          <w:sz w:val="22"/>
          <w:szCs w:val="22"/>
          <w:lang w:eastAsia="ar-SA"/>
        </w:rPr>
      </w:pPr>
      <w:r w:rsidRPr="003B01F9">
        <w:rPr>
          <w:rFonts w:ascii="Times New Roman" w:hAnsi="Times New Roman"/>
          <w:color w:val="auto"/>
          <w:sz w:val="22"/>
          <w:szCs w:val="22"/>
          <w:lang w:eastAsia="ar-SA"/>
        </w:rPr>
        <w:t>Francisco Márquez Cuesta</w:t>
      </w:r>
      <w:r>
        <w:rPr>
          <w:rFonts w:ascii="Times New Roman" w:hAnsi="Times New Roman"/>
          <w:color w:val="auto"/>
          <w:sz w:val="22"/>
          <w:szCs w:val="22"/>
          <w:lang w:eastAsia="ar-SA"/>
        </w:rPr>
        <w:t xml:space="preserve"> – Université de Genève</w:t>
      </w:r>
    </w:p>
    <w:p w14:paraId="2D733600" w14:textId="77777777" w:rsidR="003B01F9" w:rsidRPr="003B01F9" w:rsidRDefault="003B01F9" w:rsidP="003B01F9">
      <w:pPr>
        <w:spacing w:before="120" w:after="120" w:line="300" w:lineRule="exact"/>
        <w:rPr>
          <w:rFonts w:ascii="Times New Roman" w:hAnsi="Times New Roman" w:cs="Times New Roman"/>
          <w:sz w:val="22"/>
          <w:szCs w:val="22"/>
        </w:rPr>
      </w:pPr>
      <w:r w:rsidRPr="003B01F9">
        <w:rPr>
          <w:rFonts w:ascii="Times New Roman" w:hAnsi="Times New Roman" w:cs="Times New Roman"/>
          <w:b/>
          <w:sz w:val="22"/>
          <w:szCs w:val="22"/>
        </w:rPr>
        <w:t>Mots-clés :</w:t>
      </w:r>
      <w:r w:rsidRPr="003B01F9">
        <w:rPr>
          <w:rFonts w:ascii="Times New Roman" w:hAnsi="Times New Roman" w:cs="Times New Roman"/>
          <w:sz w:val="22"/>
          <w:szCs w:val="22"/>
        </w:rPr>
        <w:t xml:space="preserve"> formation des enseignants ; dispositif de formation ; gestes fondamentaux ; progressivité ; complémentarité.</w:t>
      </w:r>
    </w:p>
    <w:p w14:paraId="2CE8CD96" w14:textId="77777777" w:rsidR="003B01F9" w:rsidRPr="003B01F9" w:rsidRDefault="003B01F9" w:rsidP="003B01F9">
      <w:pPr>
        <w:pStyle w:val="NormalWeb"/>
        <w:spacing w:before="120" w:beforeAutospacing="0" w:after="120" w:afterAutospacing="0" w:line="300" w:lineRule="exact"/>
        <w:jc w:val="both"/>
        <w:rPr>
          <w:sz w:val="22"/>
          <w:szCs w:val="22"/>
          <w:lang w:val="fr-FR"/>
        </w:rPr>
      </w:pPr>
    </w:p>
    <w:p w14:paraId="7A23B128" w14:textId="4D6FFBA5" w:rsidR="003B01F9" w:rsidRPr="003B01F9" w:rsidRDefault="003B01F9" w:rsidP="003B01F9">
      <w:pPr>
        <w:pStyle w:val="NormalWeb"/>
        <w:spacing w:before="120" w:beforeAutospacing="0" w:after="120" w:afterAutospacing="0" w:line="300" w:lineRule="exact"/>
        <w:jc w:val="both"/>
        <w:rPr>
          <w:b/>
          <w:sz w:val="22"/>
          <w:szCs w:val="22"/>
          <w:u w:val="single"/>
          <w:lang w:val="fr-FR"/>
        </w:rPr>
      </w:pPr>
      <w:r>
        <w:rPr>
          <w:b/>
          <w:sz w:val="22"/>
          <w:szCs w:val="22"/>
          <w:lang w:val="fr-FR"/>
        </w:rPr>
        <w:t>Résumé court</w:t>
      </w:r>
    </w:p>
    <w:p w14:paraId="4650382D"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Dans cette contribution, nous abordons la question de l’effet de généralisation dans un dispositif de formation par l’approche comparatiste en didactiques. Dans ce cas d’étude, penser l’analyse de pratiques d’enseignement et de formation repose sur le corpus constitué par les travaux des étudiants d’une même volée de 2</w:t>
      </w:r>
      <w:r w:rsidRPr="003B01F9">
        <w:rPr>
          <w:rFonts w:ascii="Times New Roman" w:hAnsi="Times New Roman" w:cs="Times New Roman"/>
          <w:sz w:val="22"/>
          <w:szCs w:val="22"/>
          <w:vertAlign w:val="superscript"/>
        </w:rPr>
        <w:t>e</w:t>
      </w:r>
      <w:r w:rsidRPr="003B01F9">
        <w:rPr>
          <w:rFonts w:ascii="Times New Roman" w:hAnsi="Times New Roman" w:cs="Times New Roman"/>
          <w:sz w:val="22"/>
          <w:szCs w:val="22"/>
        </w:rPr>
        <w:t xml:space="preserve"> année de formation à l’enseignement primaire du Canton de Genève. Leurs travaux témoignent de la présentation du concept didactique des gestes fondamentaux au travers des didactiques disciplinaires module Didactique I. Dans cette comparaison intra-institutionnelle (Institut universitaire de formation des enseignants, IUFE) du dispositif de formation nous démontrons que la manière de convoquer, puis d’appliquer le concept de gestes fondamentaux a des effets en retour à la fois sur les contenus (phénomènes de transposition) et sur les enjeux (activités proposées aux élèves). Par le recours aux travaux des étudiants portant sur l’analyse de leur pratique sur le terrain lors de stages, nous cherchons à obtenir des résultats qui permettraient d’établir un premier bilan quant à la progressivité et la complémentarité des contenus du dispositif de formation du module de Didactiques I.</w:t>
      </w:r>
    </w:p>
    <w:p w14:paraId="124999C4" w14:textId="77777777" w:rsidR="003B01F9" w:rsidRPr="003B01F9" w:rsidRDefault="003B01F9" w:rsidP="003B01F9">
      <w:pPr>
        <w:spacing w:before="120" w:after="120" w:line="300" w:lineRule="exact"/>
        <w:rPr>
          <w:rFonts w:ascii="Times New Roman" w:eastAsia="Times New Roman" w:hAnsi="Times New Roman" w:cs="Times New Roman"/>
          <w:lang w:eastAsia="fr-CH"/>
        </w:rPr>
      </w:pPr>
    </w:p>
    <w:p w14:paraId="2C9CA522" w14:textId="4B6DD25A" w:rsidR="003B01F9" w:rsidRPr="003B01F9" w:rsidRDefault="003B01F9" w:rsidP="003B01F9">
      <w:pPr>
        <w:spacing w:before="120" w:after="120" w:line="300" w:lineRule="exact"/>
        <w:rPr>
          <w:rFonts w:ascii="Times New Roman" w:eastAsia="Times New Roman" w:hAnsi="Times New Roman" w:cs="Times New Roman"/>
          <w:b/>
          <w:lang w:eastAsia="fr-CH"/>
        </w:rPr>
      </w:pPr>
      <w:r>
        <w:rPr>
          <w:rFonts w:ascii="Times New Roman" w:eastAsia="Times New Roman" w:hAnsi="Times New Roman" w:cs="Times New Roman"/>
          <w:b/>
          <w:lang w:eastAsia="fr-CH"/>
        </w:rPr>
        <w:t>Résumé long</w:t>
      </w:r>
    </w:p>
    <w:p w14:paraId="1077D448" w14:textId="77777777" w:rsidR="003B01F9" w:rsidRPr="003B01F9" w:rsidRDefault="003B01F9" w:rsidP="003B01F9">
      <w:pPr>
        <w:spacing w:before="120" w:after="120" w:line="300" w:lineRule="exact"/>
        <w:ind w:right="-35"/>
        <w:rPr>
          <w:rFonts w:ascii="Times New Roman" w:hAnsi="Times New Roman" w:cs="Times New Roman"/>
          <w:sz w:val="22"/>
          <w:szCs w:val="22"/>
        </w:rPr>
      </w:pPr>
      <w:r w:rsidRPr="003B01F9">
        <w:rPr>
          <w:rFonts w:ascii="Times New Roman" w:hAnsi="Times New Roman" w:cs="Times New Roman"/>
          <w:sz w:val="22"/>
          <w:szCs w:val="22"/>
        </w:rPr>
        <w:t xml:space="preserve">Les institutions de formation des enseignants suivent, à l’instar de l’institution scolaire, les injonctions du législateur. Depuis l’introduction en Suisse romande du Plan d’études romand (PER), les formateurs orientent leur prestation et l’amélioration des dispositifs selon ces directives. Nous tentons ici d’établir une visibilité quant à la progressivité et la complémentarité des contenus du dispositif de formation du module Didactiques I de l’Institut universitaire de la formation des enseignants (IUFE) du canton de Genève. </w:t>
      </w:r>
    </w:p>
    <w:p w14:paraId="60179A35" w14:textId="77777777" w:rsidR="003B01F9" w:rsidRPr="003B01F9" w:rsidRDefault="003B01F9" w:rsidP="003B01F9">
      <w:pPr>
        <w:spacing w:before="120" w:after="120" w:line="300" w:lineRule="exact"/>
        <w:ind w:right="-35"/>
        <w:rPr>
          <w:rFonts w:ascii="Times New Roman" w:hAnsi="Times New Roman" w:cs="Times New Roman"/>
          <w:sz w:val="22"/>
          <w:szCs w:val="22"/>
        </w:rPr>
      </w:pPr>
      <w:r w:rsidRPr="003B01F9">
        <w:rPr>
          <w:rFonts w:ascii="Times New Roman" w:hAnsi="Times New Roman" w:cs="Times New Roman"/>
          <w:sz w:val="22"/>
          <w:szCs w:val="22"/>
        </w:rPr>
        <w:t>Le cas d’étude retenu est le cours de didactique des arts plastiques destiné à des futurs enseignants généralistes du primaire. Dans ce module, les étudiants bénéficient d’un stage de terrain en intégration et en présence du titulaire. Le dispositif requiert qu’une planification de séquence d’enseignement soit élaborée, puis mise en œuvre en responsabilité. Les étudiants opèrent en dyade et filment alternativement leur camarade en situation d’enseignement. S’ensuit une analyse d’un « moment remarquable didactique » choisi par l’étudiant concernant l’agir de leur camarade. L’analyse est structurée par le choix d’un des gestes fondamentaux.</w:t>
      </w:r>
    </w:p>
    <w:p w14:paraId="0483CB1C" w14:textId="77777777" w:rsidR="003B01F9" w:rsidRPr="003B01F9" w:rsidRDefault="003B01F9" w:rsidP="003B01F9">
      <w:pPr>
        <w:spacing w:before="120" w:after="120" w:line="300" w:lineRule="exact"/>
        <w:ind w:right="-35"/>
        <w:rPr>
          <w:rFonts w:ascii="Times New Roman" w:hAnsi="Times New Roman" w:cs="Times New Roman"/>
          <w:sz w:val="22"/>
          <w:szCs w:val="22"/>
        </w:rPr>
      </w:pPr>
      <w:r w:rsidRPr="003B01F9">
        <w:rPr>
          <w:rFonts w:ascii="Times New Roman" w:hAnsi="Times New Roman" w:cs="Times New Roman"/>
          <w:sz w:val="22"/>
          <w:szCs w:val="22"/>
        </w:rPr>
        <w:t>Le corpus de cet objet d’étude est composé des travaux d’étudiants portant sur l’analyse de ces moments remarquables. Il s’agira de repérer les éléments susceptibles de fournir des indices quant à l’effet de généralisation supposé ; puis, après l’analyse quant à leur valeur indicative, de dégager les éléments qui favoriseraient l’établissement d’un premier bilan quant à la progressivité et la complémentarité des contenus du dispositif de formation.</w:t>
      </w:r>
    </w:p>
    <w:p w14:paraId="4F139B35" w14:textId="77777777" w:rsidR="003B01F9" w:rsidRPr="003B01F9" w:rsidRDefault="003B01F9" w:rsidP="003B01F9">
      <w:pPr>
        <w:spacing w:before="120" w:after="120" w:line="300" w:lineRule="exact"/>
        <w:ind w:right="-35"/>
        <w:rPr>
          <w:rFonts w:ascii="Times New Roman" w:hAnsi="Times New Roman" w:cs="Times New Roman"/>
          <w:sz w:val="22"/>
          <w:szCs w:val="22"/>
        </w:rPr>
      </w:pPr>
      <w:r w:rsidRPr="003B01F9">
        <w:rPr>
          <w:rFonts w:ascii="Times New Roman" w:hAnsi="Times New Roman" w:cs="Times New Roman"/>
          <w:sz w:val="22"/>
          <w:szCs w:val="22"/>
        </w:rPr>
        <w:t xml:space="preserve">Dans le cours d’arts plastiques, l’occurrence pour le choix du geste fondamental de </w:t>
      </w:r>
      <w:r w:rsidRPr="003B01F9">
        <w:rPr>
          <w:rFonts w:ascii="Times New Roman" w:hAnsi="Times New Roman" w:cs="Times New Roman"/>
          <w:b/>
          <w:i/>
          <w:sz w:val="22"/>
          <w:szCs w:val="22"/>
        </w:rPr>
        <w:t>définition</w:t>
      </w:r>
      <w:r w:rsidRPr="003B01F9">
        <w:rPr>
          <w:rFonts w:ascii="Times New Roman" w:hAnsi="Times New Roman" w:cs="Times New Roman"/>
          <w:sz w:val="22"/>
          <w:szCs w:val="22"/>
        </w:rPr>
        <w:t xml:space="preserve"> est très forte et dévoile des indices autour de ce concept, parce que :</w:t>
      </w:r>
    </w:p>
    <w:p w14:paraId="3E361646" w14:textId="77777777" w:rsidR="003B01F9" w:rsidRPr="003B01F9" w:rsidRDefault="003B01F9" w:rsidP="003B01F9">
      <w:pPr>
        <w:pStyle w:val="Paragraphedeliste"/>
        <w:numPr>
          <w:ilvl w:val="0"/>
          <w:numId w:val="3"/>
        </w:numPr>
        <w:spacing w:before="120" w:after="120" w:line="300" w:lineRule="exact"/>
        <w:ind w:left="709" w:right="-35"/>
        <w:jc w:val="both"/>
        <w:rPr>
          <w:rFonts w:ascii="Times New Roman" w:hAnsi="Times New Roman" w:cs="Times New Roman"/>
        </w:rPr>
      </w:pPr>
      <w:r w:rsidRPr="003B01F9">
        <w:rPr>
          <w:rFonts w:ascii="Times New Roman" w:hAnsi="Times New Roman" w:cs="Times New Roman"/>
        </w:rPr>
        <w:t>abordé sur l’ensemble des disciplines du module ;</w:t>
      </w:r>
    </w:p>
    <w:p w14:paraId="3C0142FD" w14:textId="77777777" w:rsidR="003B01F9" w:rsidRPr="003B01F9" w:rsidRDefault="003B01F9" w:rsidP="003B01F9">
      <w:pPr>
        <w:pStyle w:val="Paragraphedeliste"/>
        <w:numPr>
          <w:ilvl w:val="0"/>
          <w:numId w:val="3"/>
        </w:numPr>
        <w:spacing w:before="120" w:after="120" w:line="300" w:lineRule="exact"/>
        <w:ind w:left="709" w:right="-35"/>
        <w:jc w:val="both"/>
        <w:rPr>
          <w:rFonts w:ascii="Times New Roman" w:hAnsi="Times New Roman" w:cs="Times New Roman"/>
        </w:rPr>
      </w:pPr>
      <w:r w:rsidRPr="003B01F9">
        <w:rPr>
          <w:rFonts w:ascii="Times New Roman" w:hAnsi="Times New Roman" w:cs="Times New Roman"/>
        </w:rPr>
        <w:t>les cours, dans chaque discipline, sont dispensés 4 fois hebdomadairement à 4 groupes d’étudiants ;</w:t>
      </w:r>
    </w:p>
    <w:p w14:paraId="1773A94C" w14:textId="77777777" w:rsidR="003B01F9" w:rsidRPr="003B01F9" w:rsidRDefault="003B01F9" w:rsidP="003B01F9">
      <w:pPr>
        <w:pStyle w:val="Paragraphedeliste"/>
        <w:numPr>
          <w:ilvl w:val="0"/>
          <w:numId w:val="3"/>
        </w:numPr>
        <w:spacing w:before="120" w:after="120" w:line="300" w:lineRule="exact"/>
        <w:ind w:left="709" w:right="-35"/>
        <w:jc w:val="both"/>
        <w:rPr>
          <w:rFonts w:ascii="Times New Roman" w:hAnsi="Times New Roman" w:cs="Times New Roman"/>
        </w:rPr>
      </w:pPr>
      <w:r w:rsidRPr="003B01F9">
        <w:rPr>
          <w:rFonts w:ascii="Times New Roman" w:hAnsi="Times New Roman" w:cs="Times New Roman"/>
        </w:rPr>
        <w:t>dans leurs travaux, les étudiants se réfèrent aux formateurs d’autres didactiques ;</w:t>
      </w:r>
    </w:p>
    <w:p w14:paraId="4B3283BA" w14:textId="77777777" w:rsidR="003B01F9" w:rsidRPr="003B01F9" w:rsidRDefault="003B01F9" w:rsidP="003B01F9">
      <w:pPr>
        <w:pStyle w:val="Paragraphedeliste"/>
        <w:numPr>
          <w:ilvl w:val="0"/>
          <w:numId w:val="3"/>
        </w:numPr>
        <w:spacing w:before="120" w:after="120" w:line="300" w:lineRule="exact"/>
        <w:ind w:left="709" w:right="-35"/>
        <w:jc w:val="both"/>
        <w:rPr>
          <w:rFonts w:ascii="Times New Roman" w:hAnsi="Times New Roman" w:cs="Times New Roman"/>
        </w:rPr>
      </w:pPr>
      <w:r w:rsidRPr="003B01F9">
        <w:rPr>
          <w:rFonts w:ascii="Times New Roman" w:hAnsi="Times New Roman" w:cs="Times New Roman"/>
        </w:rPr>
        <w:t>il occupe systématiquement la place du début de la première leçon de la séquence ;</w:t>
      </w:r>
    </w:p>
    <w:p w14:paraId="6BF45C78" w14:textId="77777777" w:rsidR="003B01F9" w:rsidRPr="003B01F9" w:rsidRDefault="003B01F9" w:rsidP="003B01F9">
      <w:pPr>
        <w:pStyle w:val="Paragraphedeliste"/>
        <w:numPr>
          <w:ilvl w:val="0"/>
          <w:numId w:val="3"/>
        </w:numPr>
        <w:spacing w:before="120" w:after="120" w:line="300" w:lineRule="exact"/>
        <w:ind w:left="709" w:right="-35"/>
        <w:jc w:val="both"/>
        <w:rPr>
          <w:rFonts w:ascii="Times New Roman" w:hAnsi="Times New Roman" w:cs="Times New Roman"/>
        </w:rPr>
      </w:pPr>
      <w:r w:rsidRPr="003B01F9">
        <w:rPr>
          <w:rFonts w:ascii="Times New Roman" w:hAnsi="Times New Roman" w:cs="Times New Roman"/>
        </w:rPr>
        <w:t>régulièrement assimilé aux consignes.</w:t>
      </w:r>
    </w:p>
    <w:p w14:paraId="188C68FF" w14:textId="77777777" w:rsidR="003B01F9" w:rsidRPr="003B01F9" w:rsidRDefault="003B01F9" w:rsidP="003B01F9">
      <w:pPr>
        <w:spacing w:before="120" w:after="120" w:line="300" w:lineRule="exact"/>
        <w:ind w:right="-35"/>
        <w:rPr>
          <w:rFonts w:ascii="Times New Roman" w:hAnsi="Times New Roman" w:cs="Times New Roman"/>
          <w:sz w:val="22"/>
          <w:szCs w:val="22"/>
        </w:rPr>
      </w:pPr>
      <w:r w:rsidRPr="003B01F9">
        <w:rPr>
          <w:rFonts w:ascii="Times New Roman" w:hAnsi="Times New Roman" w:cs="Times New Roman"/>
          <w:sz w:val="22"/>
          <w:szCs w:val="22"/>
        </w:rPr>
        <w:t xml:space="preserve"> Sur la base de ces indices, nous pourrions émettre l’hypothèse que si la forme didactique de travail découle de l’interprétation du geste fondamental de </w:t>
      </w:r>
      <w:r w:rsidRPr="003B01F9">
        <w:rPr>
          <w:rFonts w:ascii="Times New Roman" w:hAnsi="Times New Roman" w:cs="Times New Roman"/>
          <w:i/>
          <w:sz w:val="22"/>
          <w:szCs w:val="22"/>
        </w:rPr>
        <w:t>définition</w:t>
      </w:r>
      <w:r w:rsidRPr="003B01F9">
        <w:rPr>
          <w:rFonts w:ascii="Times New Roman" w:hAnsi="Times New Roman" w:cs="Times New Roman"/>
          <w:sz w:val="22"/>
          <w:szCs w:val="22"/>
        </w:rPr>
        <w:t>, alors il convient d’interroger les formes de fonctionnements disciplinaires relatives à la transmission de ce concept didactique pour repérer et analyser des indices de la source de travail didactique.</w:t>
      </w:r>
    </w:p>
    <w:p w14:paraId="1651262B" w14:textId="77777777" w:rsidR="003B01F9" w:rsidRPr="003B01F9" w:rsidRDefault="003B01F9" w:rsidP="003B01F9">
      <w:pPr>
        <w:pStyle w:val="Titre1"/>
        <w:spacing w:before="120" w:after="120" w:line="300" w:lineRule="exact"/>
        <w:rPr>
          <w:rFonts w:ascii="Times New Roman" w:hAnsi="Times New Roman" w:cs="Times New Roman"/>
          <w:bCs w:val="0"/>
          <w:kern w:val="0"/>
          <w:sz w:val="22"/>
          <w:szCs w:val="22"/>
          <w:lang w:eastAsia="fr-CH"/>
        </w:rPr>
      </w:pPr>
    </w:p>
    <w:p w14:paraId="1591E65B" w14:textId="25337564" w:rsidR="003B01F9" w:rsidRPr="003B01F9" w:rsidRDefault="003B01F9" w:rsidP="003B01F9">
      <w:pPr>
        <w:pStyle w:val="Titre1"/>
        <w:spacing w:before="120" w:after="120" w:line="300" w:lineRule="exact"/>
        <w:rPr>
          <w:rFonts w:ascii="Times New Roman" w:hAnsi="Times New Roman" w:cs="Times New Roman"/>
          <w:sz w:val="22"/>
          <w:szCs w:val="22"/>
        </w:rPr>
      </w:pPr>
      <w:r>
        <w:rPr>
          <w:rFonts w:ascii="Times New Roman" w:hAnsi="Times New Roman" w:cs="Times New Roman"/>
          <w:bCs w:val="0"/>
          <w:kern w:val="0"/>
          <w:sz w:val="22"/>
          <w:szCs w:val="22"/>
          <w:lang w:eastAsia="fr-CH"/>
        </w:rPr>
        <w:t>Références </w:t>
      </w:r>
    </w:p>
    <w:p w14:paraId="1C8D308C" w14:textId="7A9E2F78" w:rsidR="003B01F9" w:rsidRPr="003B01F9" w:rsidRDefault="003B01F9" w:rsidP="003B01F9">
      <w:pPr>
        <w:spacing w:before="120" w:after="120" w:line="300" w:lineRule="exact"/>
        <w:ind w:left="142" w:hanging="142"/>
        <w:jc w:val="both"/>
        <w:rPr>
          <w:rFonts w:ascii="Times New Roman" w:hAnsi="Times New Roman" w:cs="Times New Roman"/>
          <w:sz w:val="22"/>
          <w:szCs w:val="22"/>
          <w:lang w:eastAsia="fr-FR"/>
        </w:rPr>
      </w:pPr>
      <w:r w:rsidRPr="003B01F9">
        <w:rPr>
          <w:rFonts w:ascii="Times New Roman" w:hAnsi="Times New Roman" w:cs="Times New Roman"/>
          <w:sz w:val="22"/>
          <w:szCs w:val="22"/>
          <w:lang w:eastAsia="fr-FR"/>
        </w:rPr>
        <w:t>Chevallard, Y. (1992). Concepts fondamentaux de la didactique: perspectives apportées par une approche anthropologique. Recherches en didactique des mathématiques, 12(1), 73-112.</w:t>
      </w:r>
    </w:p>
    <w:p w14:paraId="70B63568" w14:textId="4C57C41F" w:rsidR="003B01F9" w:rsidRPr="003B01F9" w:rsidRDefault="003B01F9" w:rsidP="003B01F9">
      <w:pPr>
        <w:spacing w:before="120" w:after="120" w:line="300" w:lineRule="exact"/>
        <w:ind w:left="142" w:hanging="142"/>
        <w:jc w:val="both"/>
        <w:rPr>
          <w:rFonts w:ascii="Times New Roman" w:hAnsi="Times New Roman" w:cs="Times New Roman"/>
          <w:sz w:val="22"/>
          <w:szCs w:val="22"/>
          <w:shd w:val="clear" w:color="auto" w:fill="FFFFFF"/>
        </w:rPr>
      </w:pPr>
      <w:proofErr w:type="spellStart"/>
      <w:r w:rsidRPr="003B01F9">
        <w:rPr>
          <w:rFonts w:ascii="Times New Roman" w:hAnsi="Times New Roman" w:cs="Times New Roman"/>
          <w:sz w:val="22"/>
          <w:szCs w:val="22"/>
          <w:shd w:val="clear" w:color="auto" w:fill="FFFFFF"/>
        </w:rPr>
        <w:t>Dorier</w:t>
      </w:r>
      <w:proofErr w:type="spellEnd"/>
      <w:r w:rsidRPr="003B01F9">
        <w:rPr>
          <w:rFonts w:ascii="Times New Roman" w:hAnsi="Times New Roman" w:cs="Times New Roman"/>
          <w:sz w:val="22"/>
          <w:szCs w:val="22"/>
          <w:shd w:val="clear" w:color="auto" w:fill="FFFFFF"/>
        </w:rPr>
        <w:t>, J.-L., Leutenegger, F., Schneuwly, B. (</w:t>
      </w:r>
      <w:proofErr w:type="spellStart"/>
      <w:r w:rsidRPr="003B01F9">
        <w:rPr>
          <w:rFonts w:ascii="Times New Roman" w:hAnsi="Times New Roman" w:cs="Times New Roman"/>
          <w:sz w:val="22"/>
          <w:szCs w:val="22"/>
          <w:shd w:val="clear" w:color="auto" w:fill="FFFFFF"/>
        </w:rPr>
        <w:t>Eds</w:t>
      </w:r>
      <w:proofErr w:type="spellEnd"/>
      <w:r w:rsidRPr="003B01F9">
        <w:rPr>
          <w:rFonts w:ascii="Times New Roman" w:hAnsi="Times New Roman" w:cs="Times New Roman"/>
          <w:sz w:val="22"/>
          <w:szCs w:val="22"/>
          <w:shd w:val="clear" w:color="auto" w:fill="FFFFFF"/>
        </w:rPr>
        <w:t xml:space="preserve">.) </w:t>
      </w:r>
      <w:r w:rsidRPr="003B01F9">
        <w:rPr>
          <w:rFonts w:ascii="Times New Roman" w:hAnsi="Times New Roman" w:cs="Times New Roman"/>
          <w:i/>
          <w:sz w:val="22"/>
          <w:szCs w:val="22"/>
          <w:shd w:val="clear" w:color="auto" w:fill="FFFFFF"/>
        </w:rPr>
        <w:t>Didactique en construction, constructions des didactiques</w:t>
      </w:r>
      <w:r w:rsidRPr="003B01F9">
        <w:rPr>
          <w:rFonts w:ascii="Times New Roman" w:hAnsi="Times New Roman" w:cs="Times New Roman"/>
          <w:sz w:val="22"/>
          <w:szCs w:val="22"/>
          <w:shd w:val="clear" w:color="auto" w:fill="FFFFFF"/>
        </w:rPr>
        <w:t xml:space="preserve"> (pp.87-108). Bruxelles : De </w:t>
      </w:r>
      <w:proofErr w:type="spellStart"/>
      <w:r w:rsidRPr="003B01F9">
        <w:rPr>
          <w:rFonts w:ascii="Times New Roman" w:hAnsi="Times New Roman" w:cs="Times New Roman"/>
          <w:sz w:val="22"/>
          <w:szCs w:val="22"/>
          <w:shd w:val="clear" w:color="auto" w:fill="FFFFFF"/>
        </w:rPr>
        <w:t>Boek</w:t>
      </w:r>
      <w:proofErr w:type="spellEnd"/>
      <w:r w:rsidRPr="003B01F9">
        <w:rPr>
          <w:rFonts w:ascii="Times New Roman" w:hAnsi="Times New Roman" w:cs="Times New Roman"/>
          <w:sz w:val="22"/>
          <w:szCs w:val="22"/>
          <w:shd w:val="clear" w:color="auto" w:fill="FFFFFF"/>
        </w:rPr>
        <w:t>. Raisons éducatives.</w:t>
      </w:r>
    </w:p>
    <w:p w14:paraId="40F1DE28" w14:textId="2E06185B" w:rsidR="003B01F9" w:rsidRPr="003B01F9" w:rsidRDefault="003B01F9" w:rsidP="003B01F9">
      <w:pPr>
        <w:spacing w:before="120" w:after="120" w:line="300" w:lineRule="exact"/>
        <w:ind w:left="142" w:hanging="142"/>
        <w:jc w:val="both"/>
        <w:rPr>
          <w:rFonts w:ascii="Times New Roman" w:hAnsi="Times New Roman" w:cs="Times New Roman"/>
          <w:sz w:val="22"/>
          <w:szCs w:val="22"/>
          <w:shd w:val="clear" w:color="auto" w:fill="FFFFFF"/>
        </w:rPr>
      </w:pPr>
      <w:r w:rsidRPr="003B01F9">
        <w:rPr>
          <w:rFonts w:ascii="Times New Roman" w:hAnsi="Times New Roman" w:cs="Times New Roman"/>
          <w:sz w:val="22"/>
          <w:szCs w:val="22"/>
          <w:shd w:val="clear" w:color="auto" w:fill="FFFFFF"/>
        </w:rPr>
        <w:t xml:space="preserve">Schubauer-Leoni, M.-L., &amp; Leutenegger, F. (2005). Une relecture des phénomènes transpositifs à la lumière de la didactique comparée. </w:t>
      </w:r>
      <w:r w:rsidRPr="003B01F9">
        <w:rPr>
          <w:rFonts w:ascii="Times New Roman" w:hAnsi="Times New Roman" w:cs="Times New Roman"/>
          <w:i/>
          <w:sz w:val="22"/>
          <w:szCs w:val="22"/>
          <w:shd w:val="clear" w:color="auto" w:fill="FFFFFF"/>
        </w:rPr>
        <w:t>Revue Suisse des Sciences de l’Education 3</w:t>
      </w:r>
      <w:r w:rsidRPr="003B01F9">
        <w:rPr>
          <w:rFonts w:ascii="Times New Roman" w:hAnsi="Times New Roman" w:cs="Times New Roman"/>
          <w:sz w:val="22"/>
          <w:szCs w:val="22"/>
          <w:shd w:val="clear" w:color="auto" w:fill="FFFFFF"/>
        </w:rPr>
        <w:t>,407-429.</w:t>
      </w:r>
    </w:p>
    <w:p w14:paraId="6EED6761" w14:textId="4474A26B" w:rsidR="003B01F9" w:rsidRPr="003B01F9" w:rsidRDefault="003B01F9" w:rsidP="003B01F9">
      <w:pPr>
        <w:spacing w:before="120" w:after="120" w:line="300" w:lineRule="exact"/>
        <w:ind w:left="142" w:hanging="142"/>
        <w:jc w:val="both"/>
        <w:rPr>
          <w:rFonts w:ascii="Times New Roman" w:hAnsi="Times New Roman" w:cs="Times New Roman"/>
          <w:sz w:val="22"/>
          <w:szCs w:val="22"/>
          <w:shd w:val="clear" w:color="auto" w:fill="FFFFFF"/>
        </w:rPr>
      </w:pPr>
      <w:r w:rsidRPr="003B01F9">
        <w:rPr>
          <w:rFonts w:ascii="Times New Roman" w:hAnsi="Times New Roman" w:cs="Times New Roman"/>
          <w:sz w:val="22"/>
          <w:szCs w:val="22"/>
          <w:shd w:val="clear" w:color="auto" w:fill="FFFFFF"/>
        </w:rPr>
        <w:t xml:space="preserve">Sensevy, G. &amp; </w:t>
      </w:r>
      <w:proofErr w:type="spellStart"/>
      <w:r w:rsidRPr="003B01F9">
        <w:rPr>
          <w:rFonts w:ascii="Times New Roman" w:hAnsi="Times New Roman" w:cs="Times New Roman"/>
          <w:sz w:val="22"/>
          <w:szCs w:val="22"/>
          <w:shd w:val="clear" w:color="auto" w:fill="FFFFFF"/>
        </w:rPr>
        <w:t>Quilio</w:t>
      </w:r>
      <w:proofErr w:type="spellEnd"/>
      <w:r w:rsidRPr="003B01F9">
        <w:rPr>
          <w:rFonts w:ascii="Times New Roman" w:hAnsi="Times New Roman" w:cs="Times New Roman"/>
          <w:sz w:val="22"/>
          <w:szCs w:val="22"/>
          <w:shd w:val="clear" w:color="auto" w:fill="FFFFFF"/>
        </w:rPr>
        <w:t xml:space="preserve">, S. (2002). Les discours du professeur. Vers une pragmatique didactique. </w:t>
      </w:r>
      <w:r w:rsidRPr="003B01F9">
        <w:rPr>
          <w:rFonts w:ascii="Times New Roman" w:hAnsi="Times New Roman" w:cs="Times New Roman"/>
          <w:i/>
          <w:sz w:val="22"/>
          <w:szCs w:val="22"/>
          <w:shd w:val="clear" w:color="auto" w:fill="FFFFFF"/>
        </w:rPr>
        <w:t>Revue Française de pédagogie</w:t>
      </w:r>
      <w:r w:rsidRPr="003B01F9">
        <w:rPr>
          <w:rFonts w:ascii="Times New Roman" w:hAnsi="Times New Roman" w:cs="Times New Roman"/>
          <w:sz w:val="22"/>
          <w:szCs w:val="22"/>
          <w:shd w:val="clear" w:color="auto" w:fill="FFFFFF"/>
        </w:rPr>
        <w:t>, 141,47-56.</w:t>
      </w:r>
    </w:p>
    <w:p w14:paraId="24A3DBA4" w14:textId="77777777" w:rsidR="003B01F9" w:rsidRPr="003B01F9" w:rsidRDefault="003B01F9" w:rsidP="003B01F9">
      <w:pPr>
        <w:spacing w:before="120" w:after="120" w:line="300" w:lineRule="exact"/>
        <w:ind w:left="142" w:hanging="142"/>
        <w:jc w:val="both"/>
        <w:rPr>
          <w:rFonts w:ascii="Times New Roman" w:hAnsi="Times New Roman" w:cs="Times New Roman"/>
          <w:sz w:val="22"/>
          <w:szCs w:val="22"/>
          <w:shd w:val="clear" w:color="auto" w:fill="FFFFFF"/>
        </w:rPr>
      </w:pPr>
      <w:r w:rsidRPr="003B01F9">
        <w:rPr>
          <w:rFonts w:ascii="Times New Roman" w:hAnsi="Times New Roman" w:cs="Times New Roman"/>
          <w:bCs/>
          <w:sz w:val="22"/>
          <w:szCs w:val="22"/>
          <w:shd w:val="clear" w:color="auto" w:fill="FFFFFF"/>
        </w:rPr>
        <w:t>Sensevy, G.</w:t>
      </w:r>
      <w:r w:rsidRPr="003B01F9">
        <w:rPr>
          <w:rFonts w:ascii="Times New Roman" w:hAnsi="Times New Roman" w:cs="Times New Roman"/>
          <w:sz w:val="22"/>
          <w:szCs w:val="22"/>
          <w:shd w:val="clear" w:color="auto" w:fill="FFFFFF"/>
        </w:rPr>
        <w:t xml:space="preserve">, « Notes sur la notion de geste d’enseignement », </w:t>
      </w:r>
      <w:r w:rsidRPr="003B01F9">
        <w:rPr>
          <w:rFonts w:ascii="Times New Roman" w:hAnsi="Times New Roman" w:cs="Times New Roman"/>
          <w:i/>
          <w:iCs/>
          <w:sz w:val="22"/>
          <w:szCs w:val="22"/>
          <w:shd w:val="clear" w:color="auto" w:fill="FFFFFF"/>
        </w:rPr>
        <w:t>Travail et formation en éducation</w:t>
      </w:r>
      <w:r w:rsidRPr="003B01F9">
        <w:rPr>
          <w:rFonts w:ascii="Times New Roman" w:hAnsi="Times New Roman" w:cs="Times New Roman"/>
          <w:sz w:val="22"/>
          <w:szCs w:val="22"/>
          <w:shd w:val="clear" w:color="auto" w:fill="FFFFFF"/>
        </w:rPr>
        <w:t xml:space="preserve"> [En ligne], 5 | 2010, mis en ligne le 04 juin 2010. URL : http://tfe.revues.org/1038</w:t>
      </w:r>
    </w:p>
    <w:p w14:paraId="3D2DEF88" w14:textId="77777777" w:rsidR="003B01F9" w:rsidRPr="003B01F9" w:rsidRDefault="003B01F9" w:rsidP="003B01F9">
      <w:pPr>
        <w:spacing w:before="120" w:after="120" w:line="300" w:lineRule="exact"/>
        <w:ind w:left="720"/>
        <w:rPr>
          <w:rFonts w:ascii="Times New Roman" w:hAnsi="Times New Roman" w:cs="Times New Roman"/>
          <w:sz w:val="20"/>
          <w:szCs w:val="20"/>
          <w:shd w:val="clear" w:color="auto" w:fill="FFFFFF"/>
        </w:rPr>
      </w:pPr>
    </w:p>
    <w:p w14:paraId="264AFCCA" w14:textId="77777777" w:rsidR="003B01F9" w:rsidRPr="003B01F9" w:rsidRDefault="003B01F9" w:rsidP="003B01F9">
      <w:pPr>
        <w:spacing w:before="120" w:after="120" w:line="300" w:lineRule="exact"/>
        <w:rPr>
          <w:rFonts w:ascii="Times New Roman" w:hAnsi="Times New Roman" w:cs="Times New Roman"/>
          <w:sz w:val="20"/>
          <w:szCs w:val="20"/>
          <w:shd w:val="clear" w:color="auto" w:fill="FFFFFF"/>
        </w:rPr>
      </w:pPr>
    </w:p>
    <w:p w14:paraId="25D096B2" w14:textId="77777777" w:rsidR="003B01F9" w:rsidRPr="003B01F9" w:rsidRDefault="003B01F9" w:rsidP="003B01F9">
      <w:pPr>
        <w:spacing w:before="120" w:after="120" w:line="300" w:lineRule="exact"/>
        <w:rPr>
          <w:rFonts w:ascii="Times New Roman" w:hAnsi="Times New Roman" w:cs="Times New Roman"/>
          <w:sz w:val="20"/>
          <w:szCs w:val="20"/>
          <w:shd w:val="clear" w:color="auto" w:fill="FFFFFF"/>
        </w:rPr>
      </w:pPr>
    </w:p>
    <w:p w14:paraId="4E31DED0" w14:textId="77777777" w:rsidR="003B01F9" w:rsidRPr="003B01F9" w:rsidRDefault="003B01F9" w:rsidP="003B01F9">
      <w:pPr>
        <w:spacing w:before="120" w:after="120" w:line="300" w:lineRule="exact"/>
        <w:rPr>
          <w:rFonts w:ascii="Times New Roman" w:hAnsi="Times New Roman" w:cs="Times New Roman"/>
          <w:sz w:val="20"/>
          <w:szCs w:val="20"/>
        </w:rPr>
      </w:pPr>
    </w:p>
    <w:p w14:paraId="785D3347" w14:textId="0D2A5B5C" w:rsidR="003B01F9" w:rsidRPr="003B01F9" w:rsidRDefault="003B01F9" w:rsidP="003B01F9">
      <w:pPr>
        <w:spacing w:before="120" w:after="120" w:line="300" w:lineRule="exact"/>
        <w:rPr>
          <w:rFonts w:ascii="Times New Roman" w:hAnsi="Times New Roman" w:cs="Times New Roman"/>
          <w:sz w:val="22"/>
          <w:szCs w:val="22"/>
        </w:rPr>
      </w:pPr>
      <w:r w:rsidRPr="003B01F9">
        <w:rPr>
          <w:rFonts w:ascii="Times New Roman" w:hAnsi="Times New Roman" w:cs="Times New Roman"/>
          <w:sz w:val="22"/>
          <w:szCs w:val="22"/>
        </w:rPr>
        <w:br w:type="page"/>
      </w:r>
    </w:p>
    <w:p w14:paraId="25EE5456" w14:textId="77777777" w:rsidR="003B01F9" w:rsidRPr="003B01F9" w:rsidRDefault="003B01F9" w:rsidP="003B01F9">
      <w:pPr>
        <w:spacing w:before="120" w:after="120" w:line="300" w:lineRule="exact"/>
        <w:jc w:val="center"/>
        <w:rPr>
          <w:rFonts w:ascii="Times New Roman" w:hAnsi="Times New Roman" w:cs="Times New Roman"/>
          <w:b/>
        </w:rPr>
      </w:pPr>
      <w:r w:rsidRPr="003B01F9">
        <w:rPr>
          <w:rFonts w:ascii="Times New Roman" w:hAnsi="Times New Roman" w:cs="Times New Roman"/>
          <w:b/>
        </w:rPr>
        <w:t>Pratiques de la vidéo en formation : milieu et contrat</w:t>
      </w:r>
    </w:p>
    <w:p w14:paraId="432637A4" w14:textId="1B859F8F" w:rsidR="003B01F9" w:rsidRPr="003B01F9" w:rsidRDefault="003B01F9" w:rsidP="003B01F9">
      <w:pPr>
        <w:spacing w:before="120" w:after="120" w:line="300" w:lineRule="exact"/>
        <w:jc w:val="center"/>
        <w:rPr>
          <w:rFonts w:ascii="Times New Roman" w:hAnsi="Times New Roman" w:cs="Times New Roman"/>
        </w:rPr>
      </w:pPr>
      <w:r>
        <w:rPr>
          <w:rFonts w:ascii="Times New Roman" w:hAnsi="Times New Roman" w:cs="Times New Roman"/>
        </w:rPr>
        <w:t xml:space="preserve">Bernard </w:t>
      </w:r>
      <w:proofErr w:type="spellStart"/>
      <w:r>
        <w:rPr>
          <w:rFonts w:ascii="Times New Roman" w:hAnsi="Times New Roman" w:cs="Times New Roman"/>
        </w:rPr>
        <w:t>Savoy</w:t>
      </w:r>
      <w:proofErr w:type="spellEnd"/>
      <w:r>
        <w:rPr>
          <w:rFonts w:ascii="Times New Roman" w:hAnsi="Times New Roman" w:cs="Times New Roman"/>
        </w:rPr>
        <w:t xml:space="preserve"> – Haute école pédagogique / Vaud (Suisse)</w:t>
      </w:r>
    </w:p>
    <w:p w14:paraId="07C1F526" w14:textId="77777777" w:rsidR="003B01F9" w:rsidRDefault="003B01F9" w:rsidP="003B01F9">
      <w:pPr>
        <w:spacing w:before="120" w:after="120" w:line="300" w:lineRule="exact"/>
        <w:jc w:val="both"/>
        <w:rPr>
          <w:rFonts w:ascii="Times New Roman" w:hAnsi="Times New Roman" w:cs="Times New Roman"/>
          <w:b/>
        </w:rPr>
      </w:pPr>
    </w:p>
    <w:p w14:paraId="2C316499" w14:textId="77777777" w:rsidR="003B01F9" w:rsidRPr="003B01F9" w:rsidRDefault="003B01F9" w:rsidP="003B01F9">
      <w:pPr>
        <w:spacing w:before="120" w:after="120" w:line="300" w:lineRule="exact"/>
        <w:jc w:val="both"/>
        <w:rPr>
          <w:rFonts w:ascii="Times New Roman" w:hAnsi="Times New Roman" w:cs="Times New Roman"/>
        </w:rPr>
      </w:pPr>
      <w:r w:rsidRPr="003B01F9">
        <w:rPr>
          <w:rFonts w:ascii="Times New Roman" w:hAnsi="Times New Roman" w:cs="Times New Roman"/>
          <w:b/>
        </w:rPr>
        <w:t>Mots-clés </w:t>
      </w:r>
      <w:r w:rsidRPr="003B01F9">
        <w:rPr>
          <w:rFonts w:ascii="Times New Roman" w:hAnsi="Times New Roman" w:cs="Times New Roman"/>
        </w:rPr>
        <w:t xml:space="preserve">: vidéo en formation, gestes professionnels, milieu, contrat, transactions didactiques. </w:t>
      </w:r>
    </w:p>
    <w:p w14:paraId="7DED0923" w14:textId="77777777" w:rsidR="003B01F9" w:rsidRDefault="003B01F9" w:rsidP="003B01F9">
      <w:pPr>
        <w:spacing w:before="120" w:after="120" w:line="300" w:lineRule="exact"/>
        <w:jc w:val="both"/>
        <w:rPr>
          <w:rFonts w:ascii="Times New Roman" w:hAnsi="Times New Roman" w:cs="Times New Roman"/>
        </w:rPr>
      </w:pPr>
    </w:p>
    <w:p w14:paraId="053D6BA1" w14:textId="36E679B0" w:rsidR="003B01F9" w:rsidRPr="003B01F9" w:rsidRDefault="003B01F9" w:rsidP="003B01F9">
      <w:pPr>
        <w:spacing w:before="120" w:after="120" w:line="300" w:lineRule="exact"/>
        <w:jc w:val="both"/>
        <w:rPr>
          <w:rFonts w:ascii="Times New Roman" w:hAnsi="Times New Roman" w:cs="Times New Roman"/>
          <w:b/>
        </w:rPr>
      </w:pPr>
      <w:r w:rsidRPr="003B01F9">
        <w:rPr>
          <w:rFonts w:ascii="Times New Roman" w:hAnsi="Times New Roman" w:cs="Times New Roman"/>
          <w:b/>
        </w:rPr>
        <w:t>Résumé court</w:t>
      </w:r>
    </w:p>
    <w:p w14:paraId="09846F77" w14:textId="77777777" w:rsidR="003B01F9" w:rsidRPr="003B01F9" w:rsidRDefault="003B01F9" w:rsidP="003B01F9">
      <w:pPr>
        <w:spacing w:before="120" w:after="120" w:line="300" w:lineRule="exact"/>
        <w:jc w:val="both"/>
        <w:rPr>
          <w:rFonts w:ascii="Times New Roman" w:hAnsi="Times New Roman" w:cs="Times New Roman"/>
          <w:b/>
          <w:sz w:val="22"/>
        </w:rPr>
      </w:pPr>
      <w:r w:rsidRPr="003B01F9">
        <w:rPr>
          <w:rFonts w:ascii="Times New Roman" w:hAnsi="Times New Roman" w:cs="Times New Roman"/>
          <w:sz w:val="22"/>
        </w:rPr>
        <w:t xml:space="preserve">L’usage de la vidéo en formation dans un Master en enseignement spécialisé questionne une équipe de formateurs. Les étudiants  doivent présenter à un groupe une vidéo de trente minutes d’enseignement tirée de leur pratique en stage et un petit dossier. A partir de ces éléments, le formateur prépare le séminaire où un travail d’analyse de la pratique professionnelle est mené. </w:t>
      </w:r>
    </w:p>
    <w:p w14:paraId="38B4E380" w14:textId="77777777" w:rsidR="003B01F9" w:rsidRPr="003B01F9" w:rsidRDefault="003B01F9" w:rsidP="003B01F9">
      <w:pPr>
        <w:spacing w:before="120" w:after="120" w:line="300" w:lineRule="exact"/>
        <w:jc w:val="both"/>
        <w:rPr>
          <w:rFonts w:ascii="Times New Roman" w:hAnsi="Times New Roman" w:cs="Times New Roman"/>
          <w:b/>
          <w:sz w:val="22"/>
        </w:rPr>
      </w:pPr>
      <w:r w:rsidRPr="003B01F9">
        <w:rPr>
          <w:rFonts w:ascii="Times New Roman" w:hAnsi="Times New Roman" w:cs="Times New Roman"/>
          <w:sz w:val="22"/>
        </w:rPr>
        <w:t xml:space="preserve">Dans ce </w:t>
      </w:r>
      <w:r w:rsidRPr="003B01F9">
        <w:rPr>
          <w:rFonts w:ascii="Times New Roman" w:hAnsi="Times New Roman" w:cs="Times New Roman"/>
          <w:i/>
          <w:sz w:val="22"/>
        </w:rPr>
        <w:t>jeu</w:t>
      </w:r>
      <w:r w:rsidRPr="003B01F9">
        <w:rPr>
          <w:rFonts w:ascii="Times New Roman" w:hAnsi="Times New Roman" w:cs="Times New Roman"/>
          <w:sz w:val="22"/>
        </w:rPr>
        <w:t xml:space="preserve">, la vidéo présentée devrait </w:t>
      </w:r>
      <w:r w:rsidRPr="003B01F9">
        <w:rPr>
          <w:rFonts w:ascii="Times New Roman" w:hAnsi="Times New Roman" w:cs="Times New Roman"/>
          <w:i/>
          <w:sz w:val="22"/>
        </w:rPr>
        <w:t>faire milieu </w:t>
      </w:r>
      <w:r w:rsidRPr="003B01F9">
        <w:rPr>
          <w:rFonts w:ascii="Times New Roman" w:hAnsi="Times New Roman" w:cs="Times New Roman"/>
          <w:sz w:val="22"/>
        </w:rPr>
        <w:t xml:space="preserve">; elle est sensée permettre le repérage de </w:t>
      </w:r>
      <w:r w:rsidRPr="003B01F9">
        <w:rPr>
          <w:rFonts w:ascii="Times New Roman" w:hAnsi="Times New Roman" w:cs="Times New Roman"/>
          <w:i/>
          <w:sz w:val="22"/>
        </w:rPr>
        <w:t>gestes professionnels</w:t>
      </w:r>
      <w:r w:rsidRPr="003B01F9">
        <w:rPr>
          <w:rFonts w:ascii="Times New Roman" w:hAnsi="Times New Roman" w:cs="Times New Roman"/>
          <w:sz w:val="22"/>
        </w:rPr>
        <w:t xml:space="preserve"> et favoriser une analyse collective ; ces éléments devraient s’actualiser comme des savoirs professionnels à même de développer les compétences réflexives des étudiants. Un </w:t>
      </w:r>
      <w:r w:rsidRPr="003B01F9">
        <w:rPr>
          <w:rFonts w:ascii="Times New Roman" w:hAnsi="Times New Roman" w:cs="Times New Roman"/>
          <w:i/>
          <w:sz w:val="22"/>
        </w:rPr>
        <w:t>contrat</w:t>
      </w:r>
      <w:r w:rsidRPr="003B01F9">
        <w:rPr>
          <w:rFonts w:ascii="Times New Roman" w:hAnsi="Times New Roman" w:cs="Times New Roman"/>
          <w:sz w:val="22"/>
        </w:rPr>
        <w:t xml:space="preserve"> s’instaure entre un formateur, un étudiant présentateur et un groupe. Les </w:t>
      </w:r>
      <w:r w:rsidRPr="003B01F9">
        <w:rPr>
          <w:rFonts w:ascii="Times New Roman" w:hAnsi="Times New Roman" w:cs="Times New Roman"/>
          <w:i/>
          <w:sz w:val="22"/>
        </w:rPr>
        <w:t>transactions didactiques</w:t>
      </w:r>
      <w:r w:rsidRPr="003B01F9">
        <w:rPr>
          <w:rFonts w:ascii="Times New Roman" w:hAnsi="Times New Roman" w:cs="Times New Roman"/>
          <w:sz w:val="22"/>
        </w:rPr>
        <w:t xml:space="preserve"> vont dépendre de variables nombreuses : le contexte d’enseignement, les choix de l’étudiant, son expérience, les cadres de référence du formateur, etc.</w:t>
      </w:r>
    </w:p>
    <w:p w14:paraId="268A833A" w14:textId="42D72855" w:rsidR="003B01F9" w:rsidRDefault="003B01F9" w:rsidP="003B01F9">
      <w:pPr>
        <w:spacing w:before="120" w:after="120" w:line="300" w:lineRule="exact"/>
        <w:jc w:val="both"/>
        <w:rPr>
          <w:rFonts w:ascii="Times New Roman" w:hAnsi="Times New Roman" w:cs="Times New Roman"/>
          <w:sz w:val="22"/>
        </w:rPr>
      </w:pPr>
      <w:r w:rsidRPr="003B01F9">
        <w:rPr>
          <w:rFonts w:ascii="Times New Roman" w:hAnsi="Times New Roman" w:cs="Times New Roman"/>
          <w:sz w:val="22"/>
        </w:rPr>
        <w:t>L'analyse du corpus - des séances de préparation par les formateurs et des séances de formation - portera sur les liens qu'on peut établir entre le moment d'entretien entre formateurs et le moment de formation. Elle cherchera à mettre en évidence à quelles conditions une vidéo peut "faire milieu" pour développer des compétences professionnelles et une pratique réflexive chez les étudiants. </w:t>
      </w:r>
    </w:p>
    <w:p w14:paraId="53332516" w14:textId="77777777" w:rsidR="003B01F9" w:rsidRPr="003B01F9" w:rsidRDefault="003B01F9" w:rsidP="003B01F9">
      <w:pPr>
        <w:spacing w:before="120" w:after="120" w:line="300" w:lineRule="exact"/>
        <w:jc w:val="both"/>
        <w:rPr>
          <w:rFonts w:ascii="Times New Roman" w:hAnsi="Times New Roman" w:cs="Times New Roman"/>
          <w:sz w:val="22"/>
        </w:rPr>
      </w:pPr>
    </w:p>
    <w:p w14:paraId="63D4043B" w14:textId="6C229F85" w:rsidR="003B01F9" w:rsidRPr="003B01F9" w:rsidRDefault="003B01F9" w:rsidP="003B01F9">
      <w:pPr>
        <w:spacing w:before="120" w:after="120" w:line="300" w:lineRule="exact"/>
        <w:jc w:val="both"/>
        <w:rPr>
          <w:rFonts w:ascii="Times New Roman" w:hAnsi="Times New Roman" w:cs="Times New Roman"/>
          <w:b/>
        </w:rPr>
      </w:pPr>
      <w:r w:rsidRPr="003B01F9">
        <w:rPr>
          <w:rFonts w:ascii="Times New Roman" w:hAnsi="Times New Roman" w:cs="Times New Roman"/>
          <w:b/>
        </w:rPr>
        <w:t>Résumé long</w:t>
      </w:r>
    </w:p>
    <w:p w14:paraId="57B3257F" w14:textId="77777777" w:rsidR="003B01F9" w:rsidRPr="003B01F9" w:rsidRDefault="003B01F9" w:rsidP="003B01F9">
      <w:pPr>
        <w:spacing w:before="120" w:after="120" w:line="300" w:lineRule="exact"/>
        <w:jc w:val="both"/>
        <w:rPr>
          <w:rFonts w:ascii="Times New Roman" w:hAnsi="Times New Roman" w:cs="Times New Roman"/>
          <w:b/>
          <w:sz w:val="22"/>
          <w:szCs w:val="22"/>
        </w:rPr>
      </w:pPr>
      <w:r w:rsidRPr="003B01F9">
        <w:rPr>
          <w:rFonts w:ascii="Times New Roman" w:hAnsi="Times New Roman" w:cs="Times New Roman"/>
          <w:sz w:val="22"/>
          <w:szCs w:val="22"/>
        </w:rPr>
        <w:t>L’usage de la vidéo en formation de base dans un Master en enseignement spécialisé questionne une équipe de formateurs. Un « séminaire d’intégration » cherche à développer les compétences professionnelles d’étudiants qui sont pour la plupart en stage en responsabilité trois jours par semaine. Ces derniers doivent présenter au groupe une vidéo de trente minutes d’enseignement et un petit dossier qui développe les objectifs, le projet dans lequel s’insère la vidéo,  une analyse qui relève les aspects positifs et les difficultés rencontrées. A partir de ces éléments, le formateur prépare le séminaire où un travail d’analyse collectif de la pratique professionnelle est mené.  Certains formateurs de l’équipe ont très peu d’expérience de la vidéo en formation alors que d’autres la pratiquent de longue date dans divers contextes.</w:t>
      </w:r>
    </w:p>
    <w:p w14:paraId="0EB25FB8"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xml:space="preserve">Dans ce </w:t>
      </w:r>
      <w:r w:rsidRPr="003B01F9">
        <w:rPr>
          <w:rFonts w:ascii="Times New Roman" w:hAnsi="Times New Roman" w:cs="Times New Roman"/>
          <w:i/>
          <w:sz w:val="22"/>
          <w:szCs w:val="22"/>
        </w:rPr>
        <w:t>jeu</w:t>
      </w:r>
      <w:r w:rsidRPr="003B01F9">
        <w:rPr>
          <w:rFonts w:ascii="Times New Roman" w:hAnsi="Times New Roman" w:cs="Times New Roman"/>
          <w:sz w:val="22"/>
          <w:szCs w:val="22"/>
        </w:rPr>
        <w:t xml:space="preserve">, (Sensevy, 2007), la vidéo présentée devrait </w:t>
      </w:r>
      <w:r w:rsidRPr="003B01F9">
        <w:rPr>
          <w:rFonts w:ascii="Times New Roman" w:hAnsi="Times New Roman" w:cs="Times New Roman"/>
          <w:i/>
          <w:sz w:val="22"/>
          <w:szCs w:val="22"/>
        </w:rPr>
        <w:t>faire milieu</w:t>
      </w:r>
      <w:r w:rsidRPr="003B01F9">
        <w:rPr>
          <w:rFonts w:ascii="Times New Roman" w:hAnsi="Times New Roman" w:cs="Times New Roman"/>
          <w:sz w:val="22"/>
          <w:szCs w:val="22"/>
        </w:rPr>
        <w:t xml:space="preserve"> dans une temporalité spécifique: à partir d’une expérience singulière, elle est l’objet sensé favoriser une analyse collective  permettant le </w:t>
      </w:r>
      <w:r w:rsidRPr="003B01F9">
        <w:rPr>
          <w:rFonts w:ascii="Times New Roman" w:hAnsi="Times New Roman" w:cs="Times New Roman"/>
          <w:i/>
          <w:sz w:val="22"/>
          <w:szCs w:val="22"/>
        </w:rPr>
        <w:t>repérage de gestes professionnels</w:t>
      </w:r>
      <w:r w:rsidRPr="003B01F9">
        <w:rPr>
          <w:rFonts w:ascii="Times New Roman" w:hAnsi="Times New Roman" w:cs="Times New Roman"/>
          <w:sz w:val="22"/>
          <w:szCs w:val="22"/>
        </w:rPr>
        <w:t xml:space="preserve"> (</w:t>
      </w:r>
      <w:proofErr w:type="spellStart"/>
      <w:r w:rsidRPr="003B01F9">
        <w:rPr>
          <w:rFonts w:ascii="Times New Roman" w:hAnsi="Times New Roman" w:cs="Times New Roman"/>
          <w:sz w:val="22"/>
          <w:szCs w:val="22"/>
        </w:rPr>
        <w:t>Bernié</w:t>
      </w:r>
      <w:proofErr w:type="spellEnd"/>
      <w:r w:rsidRPr="003B01F9">
        <w:rPr>
          <w:rFonts w:ascii="Times New Roman" w:hAnsi="Times New Roman" w:cs="Times New Roman"/>
          <w:sz w:val="22"/>
          <w:szCs w:val="22"/>
        </w:rPr>
        <w:t xml:space="preserve">, 2008 ; </w:t>
      </w:r>
      <w:proofErr w:type="spellStart"/>
      <w:r w:rsidRPr="003B01F9">
        <w:rPr>
          <w:rFonts w:ascii="Times New Roman" w:hAnsi="Times New Roman" w:cs="Times New Roman"/>
          <w:sz w:val="22"/>
          <w:szCs w:val="22"/>
        </w:rPr>
        <w:t>Bucheton</w:t>
      </w:r>
      <w:proofErr w:type="spellEnd"/>
      <w:r w:rsidRPr="003B01F9">
        <w:rPr>
          <w:rFonts w:ascii="Times New Roman" w:hAnsi="Times New Roman" w:cs="Times New Roman"/>
          <w:sz w:val="22"/>
          <w:szCs w:val="22"/>
        </w:rPr>
        <w:t xml:space="preserve"> &amp; Soulé, 2009 ; </w:t>
      </w:r>
      <w:proofErr w:type="spellStart"/>
      <w:r w:rsidRPr="003B01F9">
        <w:rPr>
          <w:rFonts w:ascii="Times New Roman" w:hAnsi="Times New Roman" w:cs="Times New Roman"/>
          <w:sz w:val="22"/>
          <w:szCs w:val="22"/>
        </w:rPr>
        <w:t>Brudermann</w:t>
      </w:r>
      <w:proofErr w:type="spellEnd"/>
      <w:r w:rsidRPr="003B01F9">
        <w:rPr>
          <w:rFonts w:ascii="Times New Roman" w:hAnsi="Times New Roman" w:cs="Times New Roman"/>
          <w:sz w:val="22"/>
          <w:szCs w:val="22"/>
        </w:rPr>
        <w:t xml:space="preserve"> &amp; Pélissier, 2008) considéré comme un savoir professionnel permettant  de développer les compétences pratiques et réflexives des étudiants.</w:t>
      </w:r>
    </w:p>
    <w:p w14:paraId="6C0EBC81"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xml:space="preserve">Ces éléments s’actualisent dans une mésogenèse à même de favoriser la construction de la référence entre les acteurs (Schubauer-Leoni, Leutenegger, Ligozat &amp; </w:t>
      </w:r>
      <w:proofErr w:type="spellStart"/>
      <w:r w:rsidRPr="003B01F9">
        <w:rPr>
          <w:rFonts w:ascii="Times New Roman" w:hAnsi="Times New Roman" w:cs="Times New Roman"/>
          <w:sz w:val="22"/>
          <w:szCs w:val="22"/>
        </w:rPr>
        <w:t>Flückiger</w:t>
      </w:r>
      <w:proofErr w:type="spellEnd"/>
      <w:r w:rsidRPr="003B01F9">
        <w:rPr>
          <w:rFonts w:ascii="Times New Roman" w:hAnsi="Times New Roman" w:cs="Times New Roman"/>
          <w:sz w:val="22"/>
          <w:szCs w:val="22"/>
        </w:rPr>
        <w:t xml:space="preserve">, 2007). Un </w:t>
      </w:r>
      <w:r w:rsidRPr="003B01F9">
        <w:rPr>
          <w:rFonts w:ascii="Times New Roman" w:hAnsi="Times New Roman" w:cs="Times New Roman"/>
          <w:i/>
          <w:sz w:val="22"/>
          <w:szCs w:val="22"/>
        </w:rPr>
        <w:t>contrat</w:t>
      </w:r>
      <w:r w:rsidRPr="003B01F9">
        <w:rPr>
          <w:rFonts w:ascii="Times New Roman" w:hAnsi="Times New Roman" w:cs="Times New Roman"/>
          <w:sz w:val="22"/>
          <w:szCs w:val="22"/>
        </w:rPr>
        <w:t xml:space="preserve"> s’instaure entre un formateur, un étudiant présentateur du jour et un groupe. Les </w:t>
      </w:r>
      <w:r w:rsidRPr="003B01F9">
        <w:rPr>
          <w:rFonts w:ascii="Times New Roman" w:hAnsi="Times New Roman" w:cs="Times New Roman"/>
          <w:i/>
          <w:sz w:val="22"/>
          <w:szCs w:val="22"/>
        </w:rPr>
        <w:t>transactions didactiques</w:t>
      </w:r>
      <w:r w:rsidRPr="003B01F9">
        <w:rPr>
          <w:rFonts w:ascii="Times New Roman" w:hAnsi="Times New Roman" w:cs="Times New Roman"/>
          <w:sz w:val="22"/>
          <w:szCs w:val="22"/>
        </w:rPr>
        <w:t xml:space="preserve"> vont dépendre de variables très nombreuses : le contexte d’enseignement, le choix de l’étudiant qui décide ce qu’il veut montrer, son expérience, les cadres de référence du formateur, la temporalité du séminaire, etc. </w:t>
      </w:r>
    </w:p>
    <w:p w14:paraId="0C629694"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Le dispositif comprend :</w:t>
      </w:r>
    </w:p>
    <w:p w14:paraId="3D376D07"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xml:space="preserve">- deux séances ordinaires de préparation des séminaires par les formateurs ; </w:t>
      </w:r>
    </w:p>
    <w:p w14:paraId="125E8767"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xml:space="preserve">- un entretien entre chercheur et formateurs volontaires centrée sur la </w:t>
      </w:r>
      <w:proofErr w:type="spellStart"/>
      <w:r w:rsidRPr="003B01F9">
        <w:rPr>
          <w:rFonts w:ascii="Times New Roman" w:hAnsi="Times New Roman" w:cs="Times New Roman"/>
          <w:sz w:val="22"/>
          <w:szCs w:val="22"/>
        </w:rPr>
        <w:t>coanalyse</w:t>
      </w:r>
      <w:proofErr w:type="spellEnd"/>
      <w:r w:rsidRPr="003B01F9">
        <w:rPr>
          <w:rFonts w:ascii="Times New Roman" w:hAnsi="Times New Roman" w:cs="Times New Roman"/>
          <w:sz w:val="22"/>
          <w:szCs w:val="22"/>
        </w:rPr>
        <w:t xml:space="preserve"> du dossier d'un étudiant : les formateurs qui auront vu préalablement la vidéo partageront leur analyse en fonction de son utilisation dans le groupe ; </w:t>
      </w:r>
    </w:p>
    <w:p w14:paraId="4F7D366F" w14:textId="77777777" w:rsidR="003B01F9" w:rsidRPr="003B01F9" w:rsidRDefault="003B01F9" w:rsidP="003B01F9">
      <w:pPr>
        <w:spacing w:before="120" w:after="120" w:line="300" w:lineRule="exact"/>
        <w:jc w:val="both"/>
        <w:rPr>
          <w:rFonts w:ascii="Times New Roman" w:hAnsi="Times New Roman" w:cs="Times New Roman"/>
          <w:sz w:val="22"/>
          <w:szCs w:val="22"/>
        </w:rPr>
      </w:pPr>
      <w:r w:rsidRPr="003B01F9">
        <w:rPr>
          <w:rFonts w:ascii="Times New Roman" w:hAnsi="Times New Roman" w:cs="Times New Roman"/>
          <w:sz w:val="22"/>
          <w:szCs w:val="22"/>
        </w:rPr>
        <w:t>- la séance de séminaire où cette vidéo est présentée et discutée dans le groupe d'étudiants. </w:t>
      </w:r>
    </w:p>
    <w:p w14:paraId="3734C030" w14:textId="074EAC0E" w:rsidR="003B01F9" w:rsidRPr="003B01F9" w:rsidRDefault="003B01F9" w:rsidP="003B01F9">
      <w:pPr>
        <w:spacing w:before="120" w:after="120" w:line="300" w:lineRule="exact"/>
        <w:jc w:val="both"/>
        <w:rPr>
          <w:rFonts w:ascii="Times New Roman" w:hAnsi="Times New Roman" w:cs="Times New Roman"/>
          <w:b/>
          <w:sz w:val="22"/>
          <w:szCs w:val="22"/>
        </w:rPr>
      </w:pPr>
      <w:r w:rsidRPr="003B01F9">
        <w:rPr>
          <w:rFonts w:ascii="Times New Roman" w:hAnsi="Times New Roman" w:cs="Times New Roman"/>
          <w:sz w:val="22"/>
          <w:szCs w:val="22"/>
        </w:rPr>
        <w:t>L'analyse portera sur des analyses internes à ces séances et sur les liens qu'on peut établir entre les moments d'entretien entre des formateurs et le moment de formation ; elle cherchera à mettre en évidence quels types de contrats didactique propres à la formation professionnelle se développent dans ce type de transactions, à quelles conditions une vidéo peut "faire milieu" pour développer des compétences professionnelles et la  - mystérieuse ! - pratique réflexive chez les étudiants. </w:t>
      </w:r>
    </w:p>
    <w:p w14:paraId="7DBDD1DE" w14:textId="77777777" w:rsidR="003B01F9" w:rsidRPr="003B01F9" w:rsidRDefault="003B01F9" w:rsidP="003B01F9">
      <w:pPr>
        <w:widowControl w:val="0"/>
        <w:autoSpaceDE w:val="0"/>
        <w:autoSpaceDN w:val="0"/>
        <w:adjustRightInd w:val="0"/>
        <w:spacing w:before="120" w:after="120" w:line="300" w:lineRule="exact"/>
        <w:jc w:val="both"/>
        <w:rPr>
          <w:rFonts w:ascii="Times New Roman" w:hAnsi="Times New Roman" w:cs="Times New Roman"/>
          <w:b/>
          <w:color w:val="222222"/>
          <w:sz w:val="22"/>
          <w:szCs w:val="22"/>
        </w:rPr>
      </w:pPr>
      <w:r w:rsidRPr="003B01F9">
        <w:rPr>
          <w:rFonts w:ascii="Times New Roman" w:hAnsi="Times New Roman" w:cs="Times New Roman"/>
          <w:b/>
          <w:color w:val="222222"/>
          <w:sz w:val="22"/>
          <w:szCs w:val="22"/>
        </w:rPr>
        <w:t>Bibliographie</w:t>
      </w:r>
    </w:p>
    <w:p w14:paraId="76292915" w14:textId="77777777" w:rsidR="003B01F9" w:rsidRPr="003B01F9" w:rsidRDefault="003B01F9" w:rsidP="003B01F9">
      <w:pPr>
        <w:widowControl w:val="0"/>
        <w:autoSpaceDE w:val="0"/>
        <w:autoSpaceDN w:val="0"/>
        <w:adjustRightInd w:val="0"/>
        <w:spacing w:before="120" w:after="120" w:line="300" w:lineRule="exact"/>
        <w:ind w:left="142" w:hanging="142"/>
        <w:jc w:val="both"/>
        <w:rPr>
          <w:rFonts w:ascii="Times New Roman" w:hAnsi="Times New Roman" w:cs="Times New Roman"/>
          <w:i/>
          <w:color w:val="222222"/>
          <w:sz w:val="22"/>
          <w:szCs w:val="22"/>
        </w:rPr>
      </w:pPr>
      <w:proofErr w:type="spellStart"/>
      <w:r w:rsidRPr="003B01F9">
        <w:rPr>
          <w:rFonts w:ascii="Times New Roman" w:hAnsi="Times New Roman" w:cs="Times New Roman"/>
          <w:color w:val="222222"/>
          <w:sz w:val="22"/>
          <w:szCs w:val="22"/>
        </w:rPr>
        <w:t>Bernié</w:t>
      </w:r>
      <w:proofErr w:type="spellEnd"/>
      <w:r w:rsidRPr="003B01F9">
        <w:rPr>
          <w:rFonts w:ascii="Times New Roman" w:hAnsi="Times New Roman" w:cs="Times New Roman"/>
          <w:color w:val="222222"/>
          <w:sz w:val="22"/>
          <w:szCs w:val="22"/>
        </w:rPr>
        <w:t xml:space="preserve">, J.-P. (2008). Discussion générale. Le travail sur le geste professionnel : à la recherche du chaînon manquant. In D. </w:t>
      </w:r>
      <w:proofErr w:type="spellStart"/>
      <w:r w:rsidRPr="003B01F9">
        <w:rPr>
          <w:rFonts w:ascii="Times New Roman" w:hAnsi="Times New Roman" w:cs="Times New Roman"/>
          <w:color w:val="222222"/>
          <w:sz w:val="22"/>
          <w:szCs w:val="22"/>
        </w:rPr>
        <w:t>Bucheton</w:t>
      </w:r>
      <w:proofErr w:type="spellEnd"/>
      <w:r w:rsidRPr="003B01F9">
        <w:rPr>
          <w:rFonts w:ascii="Times New Roman" w:hAnsi="Times New Roman" w:cs="Times New Roman"/>
          <w:color w:val="222222"/>
          <w:sz w:val="22"/>
          <w:szCs w:val="22"/>
        </w:rPr>
        <w:t xml:space="preserve"> &amp; O. </w:t>
      </w:r>
      <w:proofErr w:type="spellStart"/>
      <w:r w:rsidRPr="003B01F9">
        <w:rPr>
          <w:rFonts w:ascii="Times New Roman" w:hAnsi="Times New Roman" w:cs="Times New Roman"/>
          <w:color w:val="222222"/>
          <w:sz w:val="22"/>
          <w:szCs w:val="22"/>
        </w:rPr>
        <w:t>Dezutter</w:t>
      </w:r>
      <w:proofErr w:type="spellEnd"/>
      <w:r w:rsidRPr="003B01F9">
        <w:rPr>
          <w:rFonts w:ascii="Times New Roman" w:hAnsi="Times New Roman" w:cs="Times New Roman"/>
          <w:color w:val="222222"/>
          <w:sz w:val="22"/>
          <w:szCs w:val="22"/>
        </w:rPr>
        <w:t xml:space="preserve"> (Ed.), </w:t>
      </w:r>
      <w:r w:rsidRPr="003B01F9">
        <w:rPr>
          <w:rFonts w:ascii="Times New Roman" w:hAnsi="Times New Roman" w:cs="Times New Roman"/>
          <w:i/>
          <w:color w:val="222222"/>
          <w:sz w:val="22"/>
          <w:szCs w:val="22"/>
        </w:rPr>
        <w:t>Le développement des gestes professionnels dans l'enseignement du français</w:t>
      </w:r>
      <w:r w:rsidRPr="003B01F9">
        <w:rPr>
          <w:rFonts w:ascii="Times New Roman" w:hAnsi="Times New Roman" w:cs="Times New Roman"/>
          <w:color w:val="222222"/>
          <w:sz w:val="22"/>
          <w:szCs w:val="22"/>
        </w:rPr>
        <w:t xml:space="preserve"> (pp. 237-245). Bruxelles : De Boeck. </w:t>
      </w:r>
    </w:p>
    <w:p w14:paraId="2419F926" w14:textId="77777777" w:rsidR="003B01F9" w:rsidRPr="003B01F9" w:rsidRDefault="003B01F9" w:rsidP="003B01F9">
      <w:pPr>
        <w:pStyle w:val="Standard"/>
        <w:spacing w:before="120" w:after="120" w:line="300" w:lineRule="exact"/>
        <w:ind w:left="142" w:hanging="142"/>
        <w:jc w:val="both"/>
        <w:rPr>
          <w:rFonts w:ascii="Times New Roman" w:hAnsi="Times New Roman" w:cs="Times New Roman"/>
          <w:lang w:val="fr-CH"/>
        </w:rPr>
      </w:pPr>
      <w:proofErr w:type="spellStart"/>
      <w:r w:rsidRPr="003B01F9">
        <w:rPr>
          <w:rFonts w:ascii="Times New Roman" w:hAnsi="Times New Roman" w:cs="Times New Roman"/>
        </w:rPr>
        <w:t>Brudermann</w:t>
      </w:r>
      <w:proofErr w:type="spellEnd"/>
      <w:r w:rsidRPr="003B01F9">
        <w:rPr>
          <w:rFonts w:ascii="Times New Roman" w:hAnsi="Times New Roman" w:cs="Times New Roman"/>
        </w:rPr>
        <w:t xml:space="preserve">, C. &amp; Pélissier, C. (2008). Les gestes professionnels de l’enseignant : une analyse pédagogique et une représentation informatisée pour la formation – L’exemple des langues étrangères. </w:t>
      </w:r>
      <w:r w:rsidRPr="003B01F9">
        <w:rPr>
          <w:rFonts w:ascii="Times New Roman" w:hAnsi="Times New Roman" w:cs="Times New Roman"/>
          <w:i/>
          <w:iCs/>
        </w:rPr>
        <w:t xml:space="preserve">International Journal of Technologies in </w:t>
      </w:r>
      <w:proofErr w:type="spellStart"/>
      <w:r w:rsidRPr="003B01F9">
        <w:rPr>
          <w:rFonts w:ascii="Times New Roman" w:hAnsi="Times New Roman" w:cs="Times New Roman"/>
          <w:i/>
          <w:iCs/>
        </w:rPr>
        <w:t>Higher</w:t>
      </w:r>
      <w:proofErr w:type="spellEnd"/>
      <w:r w:rsidRPr="003B01F9">
        <w:rPr>
          <w:rFonts w:ascii="Times New Roman" w:hAnsi="Times New Roman" w:cs="Times New Roman"/>
          <w:i/>
          <w:iCs/>
        </w:rPr>
        <w:t xml:space="preserve"> Education</w:t>
      </w:r>
      <w:r w:rsidRPr="003B01F9">
        <w:rPr>
          <w:rFonts w:ascii="Times New Roman" w:hAnsi="Times New Roman" w:cs="Times New Roman"/>
        </w:rPr>
        <w:t>, 5(2), 21-33.</w:t>
      </w:r>
    </w:p>
    <w:p w14:paraId="1377FDA6" w14:textId="77777777" w:rsidR="003B01F9" w:rsidRPr="003B01F9" w:rsidRDefault="003B01F9" w:rsidP="003B01F9">
      <w:pPr>
        <w:widowControl w:val="0"/>
        <w:autoSpaceDE w:val="0"/>
        <w:autoSpaceDN w:val="0"/>
        <w:adjustRightInd w:val="0"/>
        <w:spacing w:before="120" w:after="120" w:line="300" w:lineRule="exact"/>
        <w:ind w:left="142" w:hanging="142"/>
        <w:jc w:val="both"/>
        <w:rPr>
          <w:rFonts w:ascii="Times New Roman" w:hAnsi="Times New Roman" w:cs="Times New Roman"/>
          <w:color w:val="222222"/>
          <w:sz w:val="22"/>
          <w:szCs w:val="22"/>
        </w:rPr>
      </w:pPr>
      <w:proofErr w:type="spellStart"/>
      <w:r w:rsidRPr="003B01F9">
        <w:rPr>
          <w:rFonts w:ascii="Times New Roman" w:hAnsi="Times New Roman" w:cs="Times New Roman"/>
          <w:sz w:val="22"/>
          <w:szCs w:val="22"/>
        </w:rPr>
        <w:t>Bucheton</w:t>
      </w:r>
      <w:proofErr w:type="spellEnd"/>
      <w:r w:rsidRPr="003B01F9">
        <w:rPr>
          <w:rFonts w:ascii="Times New Roman" w:hAnsi="Times New Roman" w:cs="Times New Roman"/>
          <w:sz w:val="22"/>
          <w:szCs w:val="22"/>
        </w:rPr>
        <w:t xml:space="preserve">, D. &amp; Soulé, Y. (2009). </w:t>
      </w:r>
      <w:r w:rsidRPr="003B01F9">
        <w:rPr>
          <w:rFonts w:ascii="Times New Roman" w:hAnsi="Times New Roman" w:cs="Times New Roman"/>
          <w:color w:val="222222"/>
          <w:sz w:val="22"/>
          <w:szCs w:val="22"/>
        </w:rPr>
        <w:t xml:space="preserve">Les gestes professionnels et le jeu des postures de l’enseignant dans la classe : un multi-agenda de préoccupations enchâssées. </w:t>
      </w:r>
      <w:r w:rsidRPr="003B01F9">
        <w:rPr>
          <w:rFonts w:ascii="Times New Roman" w:hAnsi="Times New Roman" w:cs="Times New Roman"/>
          <w:i/>
          <w:color w:val="222222"/>
          <w:sz w:val="22"/>
          <w:szCs w:val="22"/>
        </w:rPr>
        <w:t xml:space="preserve">Education et didactique. </w:t>
      </w:r>
      <w:r w:rsidRPr="003B01F9">
        <w:rPr>
          <w:rFonts w:ascii="Times New Roman" w:hAnsi="Times New Roman" w:cs="Times New Roman"/>
          <w:color w:val="222222"/>
          <w:sz w:val="22"/>
          <w:szCs w:val="22"/>
        </w:rPr>
        <w:t>Vol. 3 – n° 3. 29-48.</w:t>
      </w:r>
    </w:p>
    <w:p w14:paraId="7D4A90C8" w14:textId="77777777" w:rsidR="003B01F9" w:rsidRPr="003B01F9" w:rsidRDefault="003B01F9" w:rsidP="003B01F9">
      <w:pPr>
        <w:spacing w:before="120" w:after="120" w:line="300" w:lineRule="exact"/>
        <w:ind w:left="142" w:hanging="142"/>
        <w:jc w:val="both"/>
        <w:rPr>
          <w:rFonts w:ascii="Times New Roman" w:hAnsi="Times New Roman" w:cs="Times New Roman"/>
          <w:sz w:val="22"/>
          <w:szCs w:val="22"/>
        </w:rPr>
      </w:pPr>
      <w:r w:rsidRPr="003B01F9">
        <w:rPr>
          <w:rFonts w:ascii="Times New Roman" w:hAnsi="Times New Roman" w:cs="Times New Roman"/>
          <w:sz w:val="22"/>
          <w:szCs w:val="22"/>
        </w:rPr>
        <w:t xml:space="preserve">Schubauer-Leoni, M.-L ; Leutenegger, F., Ligozat, F. &amp; </w:t>
      </w:r>
      <w:proofErr w:type="spellStart"/>
      <w:r w:rsidRPr="003B01F9">
        <w:rPr>
          <w:rFonts w:ascii="Times New Roman" w:hAnsi="Times New Roman" w:cs="Times New Roman"/>
          <w:sz w:val="22"/>
          <w:szCs w:val="22"/>
        </w:rPr>
        <w:t>Flückiger</w:t>
      </w:r>
      <w:proofErr w:type="spellEnd"/>
      <w:r w:rsidRPr="003B01F9">
        <w:rPr>
          <w:rFonts w:ascii="Times New Roman" w:hAnsi="Times New Roman" w:cs="Times New Roman"/>
          <w:sz w:val="22"/>
          <w:szCs w:val="22"/>
        </w:rPr>
        <w:t xml:space="preserve">, A. (2007). Un modèle de l’action conjointe professeur-élèves : les phénomènes didactiques qu’il peut/doit traiter. In G. Sensevy  &amp; A. Mercier  (Ed.). </w:t>
      </w:r>
      <w:r w:rsidRPr="003B01F9">
        <w:rPr>
          <w:rFonts w:ascii="Times New Roman" w:hAnsi="Times New Roman" w:cs="Times New Roman"/>
          <w:i/>
          <w:sz w:val="22"/>
          <w:szCs w:val="22"/>
        </w:rPr>
        <w:t xml:space="preserve">Agir ensemble : l’action didactique conjointe du professeur et des élèves </w:t>
      </w:r>
      <w:r w:rsidRPr="003B01F9">
        <w:rPr>
          <w:rFonts w:ascii="Times New Roman" w:hAnsi="Times New Roman" w:cs="Times New Roman"/>
          <w:sz w:val="22"/>
          <w:szCs w:val="22"/>
        </w:rPr>
        <w:t xml:space="preserve"> (pp. 51-91). Rennes : Presses Universitaires de Rennes. </w:t>
      </w:r>
    </w:p>
    <w:p w14:paraId="30A153CD" w14:textId="77777777" w:rsidR="003B01F9" w:rsidRPr="003B01F9" w:rsidRDefault="003B01F9" w:rsidP="003B01F9">
      <w:pPr>
        <w:spacing w:before="120" w:after="120" w:line="300" w:lineRule="exact"/>
        <w:ind w:left="142" w:hanging="142"/>
        <w:jc w:val="both"/>
        <w:rPr>
          <w:rFonts w:ascii="Times New Roman" w:hAnsi="Times New Roman" w:cs="Times New Roman"/>
          <w:sz w:val="22"/>
          <w:szCs w:val="22"/>
        </w:rPr>
      </w:pPr>
      <w:r w:rsidRPr="003B01F9">
        <w:rPr>
          <w:rFonts w:ascii="Times New Roman" w:hAnsi="Times New Roman" w:cs="Times New Roman"/>
          <w:sz w:val="22"/>
          <w:szCs w:val="22"/>
        </w:rPr>
        <w:t xml:space="preserve">Sensevy, G. (2007). Des catégories pour décrire et comprendre l’action didactique. In G. Sensevy  &amp; A. Mercier  (Ed.). </w:t>
      </w:r>
      <w:r w:rsidRPr="003B01F9">
        <w:rPr>
          <w:rFonts w:ascii="Times New Roman" w:hAnsi="Times New Roman" w:cs="Times New Roman"/>
          <w:i/>
          <w:sz w:val="22"/>
          <w:szCs w:val="22"/>
        </w:rPr>
        <w:t xml:space="preserve">Agir ensemble : l’action didactique conjointe du professeur et des élèves </w:t>
      </w:r>
      <w:r w:rsidRPr="003B01F9">
        <w:rPr>
          <w:rFonts w:ascii="Times New Roman" w:hAnsi="Times New Roman" w:cs="Times New Roman"/>
          <w:sz w:val="22"/>
          <w:szCs w:val="22"/>
        </w:rPr>
        <w:t xml:space="preserve"> (pp. 13-45). Rennes : Presses Universitaires de Rennes. </w:t>
      </w:r>
    </w:p>
    <w:p w14:paraId="38189ECA" w14:textId="77777777" w:rsidR="003B01F9" w:rsidRPr="003B01F9" w:rsidRDefault="003B01F9" w:rsidP="003B01F9">
      <w:pPr>
        <w:spacing w:before="120" w:after="120" w:line="300" w:lineRule="exact"/>
        <w:jc w:val="both"/>
        <w:rPr>
          <w:rFonts w:ascii="Times New Roman" w:hAnsi="Times New Roman" w:cs="Times New Roman"/>
          <w:sz w:val="22"/>
          <w:szCs w:val="22"/>
        </w:rPr>
      </w:pPr>
    </w:p>
    <w:p w14:paraId="23907185" w14:textId="77777777" w:rsidR="003B01F9" w:rsidRPr="003B01F9" w:rsidRDefault="003B01F9" w:rsidP="003B01F9">
      <w:pPr>
        <w:spacing w:before="120" w:after="120" w:line="300" w:lineRule="exact"/>
        <w:jc w:val="both"/>
        <w:rPr>
          <w:rFonts w:ascii="Times New Roman" w:hAnsi="Times New Roman" w:cs="Times New Roman"/>
          <w:sz w:val="22"/>
          <w:szCs w:val="22"/>
        </w:rPr>
      </w:pPr>
    </w:p>
    <w:p w14:paraId="775FAF63" w14:textId="481B20B5" w:rsidR="003B01F9" w:rsidRDefault="003B01F9">
      <w:pPr>
        <w:rPr>
          <w:rFonts w:ascii="Times New Roman" w:hAnsi="Times New Roman" w:cs="Times New Roman"/>
          <w:sz w:val="22"/>
          <w:szCs w:val="22"/>
        </w:rPr>
      </w:pPr>
      <w:r>
        <w:rPr>
          <w:rFonts w:ascii="Times New Roman" w:hAnsi="Times New Roman" w:cs="Times New Roman"/>
          <w:sz w:val="22"/>
          <w:szCs w:val="22"/>
        </w:rPr>
        <w:br w:type="page"/>
      </w:r>
    </w:p>
    <w:p w14:paraId="0587A4E6" w14:textId="77777777" w:rsidR="003B01F9" w:rsidRPr="00B730B5" w:rsidRDefault="003B01F9" w:rsidP="003B01F9">
      <w:pPr>
        <w:spacing w:line="340" w:lineRule="exact"/>
        <w:jc w:val="center"/>
        <w:rPr>
          <w:b/>
        </w:rPr>
      </w:pPr>
      <w:r>
        <w:rPr>
          <w:b/>
        </w:rPr>
        <w:t>Rapport au savoir</w:t>
      </w:r>
      <w:r w:rsidRPr="00B730B5">
        <w:rPr>
          <w:b/>
        </w:rPr>
        <w:t xml:space="preserve"> et analyse didactique</w:t>
      </w:r>
      <w:r>
        <w:rPr>
          <w:b/>
        </w:rPr>
        <w:t> en éducation physique : u</w:t>
      </w:r>
      <w:r w:rsidRPr="00B730B5">
        <w:rPr>
          <w:b/>
        </w:rPr>
        <w:t xml:space="preserve">n milieu pour la formation </w:t>
      </w:r>
      <w:r>
        <w:rPr>
          <w:b/>
        </w:rPr>
        <w:t>des enseignants</w:t>
      </w:r>
      <w:r w:rsidRPr="00B730B5">
        <w:rPr>
          <w:b/>
        </w:rPr>
        <w:t xml:space="preserve"> généralistes</w:t>
      </w:r>
    </w:p>
    <w:p w14:paraId="3FCDCA7F" w14:textId="61AF377C" w:rsidR="003B01F9" w:rsidRDefault="003B01F9" w:rsidP="003B01F9">
      <w:pPr>
        <w:spacing w:after="480"/>
        <w:jc w:val="center"/>
        <w:rPr>
          <w:rFonts w:ascii="Times New Roman" w:hAnsi="Times New Roman" w:cs="Times New Roman"/>
          <w:sz w:val="22"/>
          <w:szCs w:val="22"/>
        </w:rPr>
      </w:pPr>
      <w:r>
        <w:rPr>
          <w:rFonts w:ascii="Times New Roman" w:hAnsi="Times New Roman" w:cs="Times New Roman"/>
          <w:sz w:val="22"/>
          <w:szCs w:val="22"/>
        </w:rPr>
        <w:t>Adrián Cordoba</w:t>
      </w:r>
      <w:r>
        <w:rPr>
          <w:rFonts w:ascii="Times New Roman" w:hAnsi="Times New Roman" w:cs="Times New Roman"/>
          <w:sz w:val="22"/>
          <w:szCs w:val="22"/>
        </w:rPr>
        <w:t xml:space="preserve"> – Université de Genève</w:t>
      </w:r>
    </w:p>
    <w:p w14:paraId="54DE33CA" w14:textId="77777777" w:rsidR="003B01F9" w:rsidRPr="00B730B5" w:rsidRDefault="003B01F9" w:rsidP="003B01F9">
      <w:pPr>
        <w:rPr>
          <w:rFonts w:ascii="Times New Roman" w:hAnsi="Times New Roman" w:cs="Times New Roman"/>
          <w:sz w:val="22"/>
          <w:szCs w:val="22"/>
        </w:rPr>
      </w:pPr>
      <w:r w:rsidRPr="00B730B5">
        <w:rPr>
          <w:rFonts w:ascii="Times New Roman" w:hAnsi="Times New Roman" w:cs="Times New Roman"/>
          <w:b/>
          <w:sz w:val="22"/>
          <w:szCs w:val="22"/>
        </w:rPr>
        <w:t>Mot clef :</w:t>
      </w:r>
      <w:r w:rsidRPr="00B730B5">
        <w:rPr>
          <w:rFonts w:ascii="Times New Roman" w:hAnsi="Times New Roman" w:cs="Times New Roman"/>
          <w:sz w:val="22"/>
          <w:szCs w:val="22"/>
        </w:rPr>
        <w:t xml:space="preserve"> rapport au savoir, milieu pour la formation, éducation physique, analyse de la pratique</w:t>
      </w:r>
    </w:p>
    <w:p w14:paraId="6B75BB6D" w14:textId="77777777" w:rsidR="003B01F9" w:rsidRPr="00B730B5" w:rsidRDefault="003B01F9" w:rsidP="003B01F9">
      <w:pPr>
        <w:rPr>
          <w:rFonts w:ascii="Times New Roman" w:hAnsi="Times New Roman" w:cs="Times New Roman"/>
          <w:sz w:val="22"/>
          <w:szCs w:val="22"/>
        </w:rPr>
      </w:pPr>
    </w:p>
    <w:p w14:paraId="1EA425C8" w14:textId="77777777" w:rsidR="003B01F9" w:rsidRDefault="003B01F9" w:rsidP="003B01F9">
      <w:pPr>
        <w:rPr>
          <w:rFonts w:ascii="Times New Roman" w:hAnsi="Times New Roman" w:cs="Times New Roman"/>
          <w:b/>
          <w:sz w:val="22"/>
          <w:szCs w:val="22"/>
        </w:rPr>
      </w:pPr>
      <w:r w:rsidRPr="00B730B5">
        <w:rPr>
          <w:rFonts w:ascii="Times New Roman" w:hAnsi="Times New Roman" w:cs="Times New Roman"/>
          <w:b/>
          <w:sz w:val="22"/>
          <w:szCs w:val="22"/>
        </w:rPr>
        <w:t>Résumé court</w:t>
      </w:r>
    </w:p>
    <w:p w14:paraId="1A4A33C3" w14:textId="77777777" w:rsidR="003B01F9" w:rsidRDefault="003B01F9" w:rsidP="003B01F9">
      <w:pPr>
        <w:spacing w:line="320" w:lineRule="exact"/>
        <w:jc w:val="both"/>
        <w:rPr>
          <w:rFonts w:ascii="Times New Roman" w:hAnsi="Times New Roman" w:cs="Times New Roman"/>
          <w:sz w:val="22"/>
          <w:szCs w:val="22"/>
        </w:rPr>
      </w:pPr>
      <w:r w:rsidRPr="00BB5056">
        <w:rPr>
          <w:rFonts w:ascii="Times New Roman" w:hAnsi="Times New Roman" w:cs="Times New Roman"/>
          <w:sz w:val="22"/>
          <w:szCs w:val="22"/>
        </w:rPr>
        <w:t xml:space="preserve">Les parcours scolaires des étudiants </w:t>
      </w:r>
      <w:r>
        <w:rPr>
          <w:rFonts w:ascii="Times New Roman" w:hAnsi="Times New Roman" w:cs="Times New Roman"/>
          <w:sz w:val="22"/>
          <w:szCs w:val="22"/>
        </w:rPr>
        <w:t xml:space="preserve">qui suivent la </w:t>
      </w:r>
      <w:r w:rsidRPr="00BB5056">
        <w:rPr>
          <w:rFonts w:ascii="Times New Roman" w:hAnsi="Times New Roman" w:cs="Times New Roman"/>
          <w:sz w:val="22"/>
          <w:szCs w:val="22"/>
        </w:rPr>
        <w:t xml:space="preserve">Formation </w:t>
      </w:r>
      <w:r>
        <w:rPr>
          <w:rFonts w:ascii="Times New Roman" w:hAnsi="Times New Roman" w:cs="Times New Roman"/>
          <w:sz w:val="22"/>
          <w:szCs w:val="22"/>
        </w:rPr>
        <w:t xml:space="preserve">genevoise </w:t>
      </w:r>
      <w:r w:rsidRPr="00BB5056">
        <w:rPr>
          <w:rFonts w:ascii="Times New Roman" w:hAnsi="Times New Roman" w:cs="Times New Roman"/>
          <w:sz w:val="22"/>
          <w:szCs w:val="22"/>
        </w:rPr>
        <w:t xml:space="preserve">à l’enseignement primaire </w:t>
      </w:r>
      <w:r>
        <w:rPr>
          <w:rFonts w:ascii="Times New Roman" w:hAnsi="Times New Roman" w:cs="Times New Roman"/>
          <w:sz w:val="22"/>
          <w:szCs w:val="22"/>
        </w:rPr>
        <w:t>sont divers</w:t>
      </w:r>
      <w:r w:rsidRPr="00BB5056">
        <w:rPr>
          <w:rFonts w:ascii="Times New Roman" w:hAnsi="Times New Roman" w:cs="Times New Roman"/>
          <w:sz w:val="22"/>
          <w:szCs w:val="22"/>
        </w:rPr>
        <w:t xml:space="preserve">. Ils se caractérisent cependant par l’intériorisation d’un rapport à la discipline </w:t>
      </w:r>
      <w:r>
        <w:rPr>
          <w:rFonts w:ascii="Times New Roman" w:hAnsi="Times New Roman" w:cs="Times New Roman"/>
          <w:sz w:val="22"/>
          <w:szCs w:val="22"/>
        </w:rPr>
        <w:t xml:space="preserve">éducation physique </w:t>
      </w:r>
      <w:r w:rsidRPr="00BB5056">
        <w:rPr>
          <w:rFonts w:ascii="Times New Roman" w:hAnsi="Times New Roman" w:cs="Times New Roman"/>
          <w:sz w:val="22"/>
          <w:szCs w:val="22"/>
        </w:rPr>
        <w:t>qui nécessite, du point de vue des formateurs, d’être qu</w:t>
      </w:r>
      <w:r>
        <w:rPr>
          <w:rFonts w:ascii="Times New Roman" w:hAnsi="Times New Roman" w:cs="Times New Roman"/>
          <w:sz w:val="22"/>
          <w:szCs w:val="22"/>
        </w:rPr>
        <w:t xml:space="preserve">estionné afin de </w:t>
      </w:r>
      <w:r w:rsidRPr="00BB5056">
        <w:rPr>
          <w:rFonts w:ascii="Times New Roman" w:hAnsi="Times New Roman" w:cs="Times New Roman"/>
          <w:sz w:val="22"/>
          <w:szCs w:val="22"/>
        </w:rPr>
        <w:t xml:space="preserve">permettre </w:t>
      </w:r>
      <w:r>
        <w:rPr>
          <w:rFonts w:ascii="Times New Roman" w:hAnsi="Times New Roman" w:cs="Times New Roman"/>
          <w:sz w:val="22"/>
          <w:szCs w:val="22"/>
        </w:rPr>
        <w:t xml:space="preserve">aux futurs enseignants généralistes </w:t>
      </w:r>
      <w:r w:rsidRPr="00BB5056">
        <w:rPr>
          <w:rFonts w:ascii="Times New Roman" w:hAnsi="Times New Roman" w:cs="Times New Roman"/>
          <w:sz w:val="22"/>
          <w:szCs w:val="22"/>
        </w:rPr>
        <w:t>de construire de nouvelles connaissances.</w:t>
      </w:r>
      <w:r>
        <w:rPr>
          <w:rFonts w:ascii="Times New Roman" w:hAnsi="Times New Roman" w:cs="Times New Roman"/>
          <w:sz w:val="22"/>
          <w:szCs w:val="22"/>
        </w:rPr>
        <w:t xml:space="preserve"> Pour cela, le formateur a conçu un milieu pour la formation qui priorise l’analyse de pratiques d’enseignement (les siennes, celles des autres). Dans notre contribution, nous nous intéresserons à la</w:t>
      </w:r>
      <w:r w:rsidRPr="00BB5056">
        <w:rPr>
          <w:rFonts w:ascii="Times New Roman" w:hAnsi="Times New Roman" w:cs="Times New Roman"/>
          <w:sz w:val="22"/>
          <w:szCs w:val="22"/>
        </w:rPr>
        <w:t xml:space="preserve"> tension que suscite, au début du module, le retour historique de l’étudiant lorsque ce dernier le questionne à l’aune </w:t>
      </w:r>
      <w:r>
        <w:rPr>
          <w:rFonts w:ascii="Times New Roman" w:hAnsi="Times New Roman" w:cs="Times New Roman"/>
          <w:sz w:val="22"/>
          <w:szCs w:val="22"/>
        </w:rPr>
        <w:t>de nouvelles formes de penser l’enseignement/apprentissage en EP. Ce milieu s’organise à travers l’articulation de trois moments : (i) avant le début du module, les étudiants sont amenés à expliciter leur manière de concevoir l’EP (objectifs, à quoi sert-elle, etc.) et à programmer de manière synthétique une leçon de basketball (objectifs, parties, tâches) ; (ii) lors du premier cours, les étudiants vivent et analysent une leçon « typique » donnée par le formateur universitaire ; (iii) la rédaction d’un texte mettant en discussion l’expérience scolaire de l’étudiant et le point de vue de cinq articles qui traitent de la didactique de l’EP.</w:t>
      </w:r>
    </w:p>
    <w:p w14:paraId="2BB08BF8" w14:textId="77777777" w:rsidR="003B01F9" w:rsidRPr="00B61572" w:rsidRDefault="003B01F9" w:rsidP="003B01F9">
      <w:pPr>
        <w:spacing w:line="320" w:lineRule="exact"/>
        <w:jc w:val="both"/>
        <w:rPr>
          <w:rFonts w:ascii="Times New Roman" w:hAnsi="Times New Roman" w:cs="Times New Roman"/>
          <w:sz w:val="22"/>
          <w:szCs w:val="22"/>
        </w:rPr>
      </w:pPr>
    </w:p>
    <w:p w14:paraId="2EF6718D" w14:textId="77777777" w:rsidR="003B01F9" w:rsidRPr="0082453F" w:rsidRDefault="003B01F9" w:rsidP="003B01F9">
      <w:pPr>
        <w:rPr>
          <w:b/>
          <w:sz w:val="22"/>
          <w:szCs w:val="22"/>
        </w:rPr>
      </w:pPr>
      <w:r w:rsidRPr="00B730B5">
        <w:rPr>
          <w:b/>
          <w:sz w:val="22"/>
          <w:szCs w:val="22"/>
        </w:rPr>
        <w:t>Résumé long</w:t>
      </w:r>
    </w:p>
    <w:p w14:paraId="3F6EFA80" w14:textId="77777777" w:rsidR="003B01F9" w:rsidRDefault="003B01F9" w:rsidP="003B01F9">
      <w:pPr>
        <w:spacing w:before="120" w:after="120" w:line="320" w:lineRule="exact"/>
        <w:jc w:val="both"/>
        <w:rPr>
          <w:rFonts w:ascii="Times New Roman" w:hAnsi="Times New Roman" w:cs="Times New Roman"/>
          <w:sz w:val="22"/>
          <w:szCs w:val="22"/>
        </w:rPr>
      </w:pPr>
      <w:r w:rsidRPr="00BB5056">
        <w:rPr>
          <w:rFonts w:ascii="Times New Roman" w:hAnsi="Times New Roman" w:cs="Times New Roman"/>
          <w:sz w:val="22"/>
          <w:szCs w:val="22"/>
        </w:rPr>
        <w:t xml:space="preserve">Les parcours scolaires des étudiants </w:t>
      </w:r>
      <w:r>
        <w:rPr>
          <w:rFonts w:ascii="Times New Roman" w:hAnsi="Times New Roman" w:cs="Times New Roman"/>
          <w:sz w:val="22"/>
          <w:szCs w:val="22"/>
        </w:rPr>
        <w:t xml:space="preserve">qui suivent la </w:t>
      </w:r>
      <w:r w:rsidRPr="00BB5056">
        <w:rPr>
          <w:rFonts w:ascii="Times New Roman" w:hAnsi="Times New Roman" w:cs="Times New Roman"/>
          <w:sz w:val="22"/>
          <w:szCs w:val="22"/>
        </w:rPr>
        <w:t xml:space="preserve">Formation à l’enseignement primaire </w:t>
      </w:r>
      <w:r>
        <w:rPr>
          <w:rFonts w:ascii="Times New Roman" w:hAnsi="Times New Roman" w:cs="Times New Roman"/>
          <w:sz w:val="22"/>
          <w:szCs w:val="22"/>
        </w:rPr>
        <w:t xml:space="preserve">(FEP) de l’Université de Genève </w:t>
      </w:r>
      <w:r w:rsidRPr="00BB5056">
        <w:rPr>
          <w:rFonts w:ascii="Times New Roman" w:hAnsi="Times New Roman" w:cs="Times New Roman"/>
          <w:sz w:val="22"/>
          <w:szCs w:val="22"/>
        </w:rPr>
        <w:t xml:space="preserve">sont divers. Ils se caractérisent cependant par l’intériorisation d’un rapport </w:t>
      </w:r>
      <w:r>
        <w:rPr>
          <w:rFonts w:ascii="Times New Roman" w:hAnsi="Times New Roman" w:cs="Times New Roman"/>
          <w:sz w:val="22"/>
          <w:szCs w:val="22"/>
        </w:rPr>
        <w:t>(</w:t>
      </w:r>
      <w:r>
        <w:rPr>
          <w:rFonts w:ascii="Times New Roman" w:hAnsi="Times New Roman" w:cs="Times New Roman"/>
          <w:color w:val="1C1C1C"/>
          <w:sz w:val="22"/>
          <w:szCs w:val="22"/>
        </w:rPr>
        <w:t xml:space="preserve">Charlot, 1997) </w:t>
      </w:r>
      <w:r w:rsidRPr="00BB5056">
        <w:rPr>
          <w:rFonts w:ascii="Times New Roman" w:hAnsi="Times New Roman" w:cs="Times New Roman"/>
          <w:sz w:val="22"/>
          <w:szCs w:val="22"/>
        </w:rPr>
        <w:t xml:space="preserve">à la discipline </w:t>
      </w:r>
      <w:r>
        <w:rPr>
          <w:rFonts w:ascii="Times New Roman" w:hAnsi="Times New Roman" w:cs="Times New Roman"/>
          <w:sz w:val="22"/>
          <w:szCs w:val="22"/>
        </w:rPr>
        <w:t xml:space="preserve">éducation physique (EP) </w:t>
      </w:r>
      <w:r w:rsidRPr="00BB5056">
        <w:rPr>
          <w:rFonts w:ascii="Times New Roman" w:hAnsi="Times New Roman" w:cs="Times New Roman"/>
          <w:sz w:val="22"/>
          <w:szCs w:val="22"/>
        </w:rPr>
        <w:t>qui nécessite, du point de vue des formateurs, d’être qu</w:t>
      </w:r>
      <w:r>
        <w:rPr>
          <w:rFonts w:ascii="Times New Roman" w:hAnsi="Times New Roman" w:cs="Times New Roman"/>
          <w:sz w:val="22"/>
          <w:szCs w:val="22"/>
        </w:rPr>
        <w:t xml:space="preserve">estionné afin de </w:t>
      </w:r>
      <w:r w:rsidRPr="00BB5056">
        <w:rPr>
          <w:rFonts w:ascii="Times New Roman" w:hAnsi="Times New Roman" w:cs="Times New Roman"/>
          <w:sz w:val="22"/>
          <w:szCs w:val="22"/>
        </w:rPr>
        <w:t xml:space="preserve">permettre </w:t>
      </w:r>
      <w:r>
        <w:rPr>
          <w:rFonts w:ascii="Times New Roman" w:hAnsi="Times New Roman" w:cs="Times New Roman"/>
          <w:sz w:val="22"/>
          <w:szCs w:val="22"/>
        </w:rPr>
        <w:t xml:space="preserve">aux futurs enseignants généralistes </w:t>
      </w:r>
      <w:r w:rsidRPr="00BB5056">
        <w:rPr>
          <w:rFonts w:ascii="Times New Roman" w:hAnsi="Times New Roman" w:cs="Times New Roman"/>
          <w:sz w:val="22"/>
          <w:szCs w:val="22"/>
        </w:rPr>
        <w:t xml:space="preserve">de construire de nouvelles connaissances. </w:t>
      </w:r>
      <w:r>
        <w:rPr>
          <w:rFonts w:ascii="Times New Roman" w:hAnsi="Times New Roman" w:cs="Times New Roman"/>
          <w:sz w:val="22"/>
          <w:szCs w:val="22"/>
        </w:rPr>
        <w:t xml:space="preserve">Il est nécessaire de prendre en compte, comme le soulignent </w:t>
      </w:r>
      <w:proofErr w:type="spellStart"/>
      <w:r>
        <w:rPr>
          <w:rFonts w:ascii="Times New Roman" w:hAnsi="Times New Roman" w:cs="Times New Roman"/>
          <w:sz w:val="22"/>
          <w:szCs w:val="22"/>
        </w:rPr>
        <w:t>Giordan</w:t>
      </w:r>
      <w:proofErr w:type="spellEnd"/>
      <w:r>
        <w:rPr>
          <w:rFonts w:ascii="Times New Roman" w:hAnsi="Times New Roman" w:cs="Times New Roman"/>
          <w:sz w:val="22"/>
          <w:szCs w:val="22"/>
        </w:rPr>
        <w:t xml:space="preserve">, Guichard &amp; </w:t>
      </w:r>
      <w:r w:rsidRPr="00D657AC">
        <w:rPr>
          <w:rFonts w:ascii="Times New Roman" w:hAnsi="Times New Roman" w:cs="Times New Roman"/>
          <w:sz w:val="22"/>
          <w:szCs w:val="22"/>
        </w:rPr>
        <w:t>Guichard (1997</w:t>
      </w:r>
      <w:r>
        <w:rPr>
          <w:rFonts w:ascii="Times New Roman" w:hAnsi="Times New Roman" w:cs="Times New Roman"/>
          <w:sz w:val="22"/>
          <w:szCs w:val="22"/>
        </w:rPr>
        <w:t xml:space="preserve">), </w:t>
      </w:r>
      <w:r w:rsidRPr="00BB5056">
        <w:rPr>
          <w:rFonts w:ascii="Times New Roman" w:hAnsi="Times New Roman" w:cs="Times New Roman"/>
          <w:sz w:val="22"/>
          <w:szCs w:val="22"/>
        </w:rPr>
        <w:t>la structure de pensée sous-jacente</w:t>
      </w:r>
      <w:r>
        <w:rPr>
          <w:rFonts w:ascii="Times New Roman" w:hAnsi="Times New Roman" w:cs="Times New Roman"/>
          <w:sz w:val="22"/>
          <w:szCs w:val="22"/>
        </w:rPr>
        <w:t xml:space="preserve"> </w:t>
      </w:r>
      <w:r w:rsidRPr="00BB5056">
        <w:rPr>
          <w:rFonts w:ascii="Times New Roman" w:hAnsi="Times New Roman" w:cs="Times New Roman"/>
          <w:sz w:val="22"/>
          <w:szCs w:val="22"/>
        </w:rPr>
        <w:t>des étudiants afin de la confronter, par la suite, à des conna</w:t>
      </w:r>
      <w:r>
        <w:rPr>
          <w:rFonts w:ascii="Times New Roman" w:hAnsi="Times New Roman" w:cs="Times New Roman"/>
          <w:sz w:val="22"/>
          <w:szCs w:val="22"/>
        </w:rPr>
        <w:t>issances issues de la recherche et</w:t>
      </w:r>
      <w:r w:rsidRPr="00BB5056">
        <w:rPr>
          <w:rFonts w:ascii="Times New Roman" w:hAnsi="Times New Roman" w:cs="Times New Roman"/>
          <w:sz w:val="22"/>
          <w:szCs w:val="22"/>
        </w:rPr>
        <w:t xml:space="preserve"> à de nouvelles manières de penser le métier</w:t>
      </w:r>
      <w:r>
        <w:rPr>
          <w:rFonts w:ascii="Times New Roman" w:hAnsi="Times New Roman" w:cs="Times New Roman"/>
          <w:sz w:val="22"/>
          <w:szCs w:val="22"/>
        </w:rPr>
        <w:t>.</w:t>
      </w:r>
    </w:p>
    <w:p w14:paraId="1F8CD6E5" w14:textId="77777777" w:rsidR="003B01F9" w:rsidRDefault="003B01F9" w:rsidP="003B01F9">
      <w:pPr>
        <w:spacing w:before="120" w:after="120" w:line="320" w:lineRule="exact"/>
        <w:jc w:val="both"/>
        <w:rPr>
          <w:rFonts w:ascii="Times New Roman" w:hAnsi="Times New Roman" w:cs="Times New Roman"/>
          <w:sz w:val="22"/>
          <w:szCs w:val="22"/>
        </w:rPr>
      </w:pPr>
      <w:r>
        <w:rPr>
          <w:rFonts w:ascii="Times New Roman" w:hAnsi="Times New Roman" w:cs="Times New Roman"/>
          <w:sz w:val="22"/>
          <w:szCs w:val="22"/>
        </w:rPr>
        <w:t xml:space="preserve">De ce constat </w:t>
      </w:r>
      <w:r w:rsidRPr="00BB5056">
        <w:rPr>
          <w:rFonts w:ascii="Times New Roman" w:hAnsi="Times New Roman" w:cs="Times New Roman"/>
          <w:sz w:val="22"/>
          <w:szCs w:val="22"/>
        </w:rPr>
        <w:t xml:space="preserve">découle un des postulats majeurs qui organise </w:t>
      </w:r>
      <w:r>
        <w:rPr>
          <w:rFonts w:ascii="Times New Roman" w:hAnsi="Times New Roman" w:cs="Times New Roman"/>
          <w:sz w:val="22"/>
          <w:szCs w:val="22"/>
        </w:rPr>
        <w:t>le dispositif de</w:t>
      </w:r>
      <w:r w:rsidRPr="00BB5056">
        <w:rPr>
          <w:rFonts w:ascii="Times New Roman" w:hAnsi="Times New Roman" w:cs="Times New Roman"/>
          <w:sz w:val="22"/>
          <w:szCs w:val="22"/>
        </w:rPr>
        <w:t xml:space="preserve"> fo</w:t>
      </w:r>
      <w:r>
        <w:rPr>
          <w:rFonts w:ascii="Times New Roman" w:hAnsi="Times New Roman" w:cs="Times New Roman"/>
          <w:sz w:val="22"/>
          <w:szCs w:val="22"/>
        </w:rPr>
        <w:t xml:space="preserve">rmation à la didactique de l’EP que nous étudions ici : </w:t>
      </w:r>
      <w:r w:rsidRPr="00BB5056">
        <w:rPr>
          <w:rFonts w:ascii="Times New Roman" w:hAnsi="Times New Roman" w:cs="Times New Roman"/>
          <w:sz w:val="22"/>
          <w:szCs w:val="22"/>
        </w:rPr>
        <w:t xml:space="preserve">l’expérience vécue par l’étudiant durant sa scolarité l’a conduit à construire une compréhension personnelle de la discipline EP, de sa place à l’école, de la manière de l’enseigner et de ce qui est à apprendre. Cette expérience, ainsi que celle qu’il a réalisée dans le cadre des activités sportives hors école, ont contribué (et contribuent encore) de manière significative au développement de son rapport au corps et aux pratiques physiques et sportives. C’est en permettant à l’étudiant d’accéder à ces dimensions, aux empreintes psychoaffectives importantes, qu’il sera plus à même d’intégrer les savoirs de la formation et de les mobiliser à bon escient une fois enseignant. </w:t>
      </w:r>
    </w:p>
    <w:p w14:paraId="791CD339" w14:textId="77777777" w:rsidR="003B01F9" w:rsidRDefault="003B01F9" w:rsidP="003B01F9">
      <w:pPr>
        <w:spacing w:before="120" w:after="120" w:line="320" w:lineRule="exact"/>
        <w:jc w:val="both"/>
        <w:rPr>
          <w:rFonts w:ascii="Times New Roman" w:hAnsi="Times New Roman" w:cs="Times New Roman"/>
          <w:sz w:val="22"/>
          <w:szCs w:val="22"/>
        </w:rPr>
      </w:pPr>
      <w:r>
        <w:rPr>
          <w:rFonts w:ascii="Times New Roman" w:hAnsi="Times New Roman" w:cs="Times New Roman"/>
          <w:sz w:val="22"/>
          <w:szCs w:val="22"/>
        </w:rPr>
        <w:t>Dans notre contribution, nous nous intéressons en particulier à l</w:t>
      </w:r>
      <w:r w:rsidRPr="00BB5056">
        <w:rPr>
          <w:rFonts w:ascii="Times New Roman" w:hAnsi="Times New Roman" w:cs="Times New Roman"/>
          <w:sz w:val="22"/>
          <w:szCs w:val="22"/>
        </w:rPr>
        <w:t xml:space="preserve">a tension que suscite, au début du module, le retour historique de l’étudiant lorsque ce dernier le questionne à l’aune </w:t>
      </w:r>
      <w:r>
        <w:rPr>
          <w:rFonts w:ascii="Times New Roman" w:hAnsi="Times New Roman" w:cs="Times New Roman"/>
          <w:sz w:val="22"/>
          <w:szCs w:val="22"/>
        </w:rPr>
        <w:t xml:space="preserve">de nouvelles formes de penser l’enseignement/apprentissage en EP. Le milieu pour la formation que nous étudions ici articule trois moments de réflexion et d’analyse didactique : (i) avant le début du module, les étudiants sont amenés à expliciter leur manière de concevoir l’EP (objectifs, à quoi sert-elle, etc.) et à programmer de manière synthétique une leçon de basketball (objectifs, parties, tâches) ; (ii) lors du premier cours, les étudiants vivent et analysent une leçon « typique » donnée par le formateur universitaire (proche des pratiques habituelles que nous observons sur le terrain scolaire) ; (iii) rédaction d’un texte qui met en discussion l’expérience scolaire de l’étudiant (comment m’a-t-on enseigné, qu’est-ce que j’ai appris ?…) et le point de vue de cinq articles qui traitent de la didactique de l’EP et, en particulier, celles des sports collectifs (ex. Marle et al., 2007). Dans notre contribution, nous discuterons des particularités de ce milieu pensé pour la formation en </w:t>
      </w:r>
      <w:proofErr w:type="spellStart"/>
      <w:r>
        <w:rPr>
          <w:rFonts w:ascii="Times New Roman" w:hAnsi="Times New Roman" w:cs="Times New Roman"/>
          <w:sz w:val="22"/>
          <w:szCs w:val="22"/>
        </w:rPr>
        <w:t>sdidactique</w:t>
      </w:r>
      <w:proofErr w:type="spellEnd"/>
      <w:r>
        <w:rPr>
          <w:rFonts w:ascii="Times New Roman" w:hAnsi="Times New Roman" w:cs="Times New Roman"/>
          <w:sz w:val="22"/>
          <w:szCs w:val="22"/>
        </w:rPr>
        <w:t xml:space="preserve"> de l’EP au regard des dimensions spécifique et de générique qu’il peut contenir.</w:t>
      </w:r>
    </w:p>
    <w:p w14:paraId="61E02F36" w14:textId="77777777" w:rsidR="003B01F9" w:rsidRPr="006D1C89" w:rsidRDefault="003B01F9" w:rsidP="003B01F9">
      <w:pPr>
        <w:spacing w:before="120" w:after="120" w:line="320" w:lineRule="exact"/>
        <w:jc w:val="both"/>
        <w:rPr>
          <w:rFonts w:ascii="Times New Roman" w:hAnsi="Times New Roman" w:cs="Times New Roman"/>
          <w:sz w:val="22"/>
          <w:szCs w:val="22"/>
        </w:rPr>
      </w:pPr>
      <w:r w:rsidRPr="00B730B5">
        <w:rPr>
          <w:b/>
          <w:sz w:val="22"/>
          <w:szCs w:val="22"/>
        </w:rPr>
        <w:t>Bibliographie</w:t>
      </w:r>
    </w:p>
    <w:p w14:paraId="70800E0B" w14:textId="77777777" w:rsidR="003B01F9" w:rsidRDefault="003B01F9" w:rsidP="003B01F9">
      <w:pPr>
        <w:spacing w:before="120" w:after="120" w:line="320" w:lineRule="exact"/>
        <w:ind w:left="142" w:right="-8" w:hanging="142"/>
        <w:jc w:val="both"/>
        <w:rPr>
          <w:rFonts w:ascii="Times New Roman" w:hAnsi="Times New Roman" w:cs="Times New Roman"/>
          <w:color w:val="1C1C1C"/>
          <w:sz w:val="22"/>
          <w:szCs w:val="22"/>
        </w:rPr>
      </w:pPr>
      <w:r w:rsidRPr="00B730B5">
        <w:rPr>
          <w:rFonts w:ascii="Times New Roman" w:hAnsi="Times New Roman" w:cs="Times New Roman"/>
          <w:color w:val="1C1C1C"/>
          <w:sz w:val="22"/>
          <w:szCs w:val="22"/>
        </w:rPr>
        <w:t xml:space="preserve">Charlot, B. (1997). Du rapport au savoir, éléments pour une théorie, Paris, </w:t>
      </w:r>
      <w:proofErr w:type="spellStart"/>
      <w:r w:rsidRPr="00B730B5">
        <w:rPr>
          <w:rFonts w:ascii="Times New Roman" w:hAnsi="Times New Roman" w:cs="Times New Roman"/>
          <w:color w:val="1C1C1C"/>
          <w:sz w:val="22"/>
          <w:szCs w:val="22"/>
        </w:rPr>
        <w:t>Anthropos</w:t>
      </w:r>
      <w:proofErr w:type="spellEnd"/>
      <w:r w:rsidRPr="00B730B5">
        <w:rPr>
          <w:rFonts w:ascii="Times New Roman" w:hAnsi="Times New Roman" w:cs="Times New Roman"/>
          <w:color w:val="1C1C1C"/>
          <w:sz w:val="22"/>
          <w:szCs w:val="22"/>
        </w:rPr>
        <w:t>, 1997, 112 p., (11/1999.1338) Exploration de diverses figures de l'apprendre et proposition de définitions du rapport au savoir.</w:t>
      </w:r>
    </w:p>
    <w:p w14:paraId="7BA7BD9E" w14:textId="77777777" w:rsidR="003B01F9" w:rsidRPr="00BB5056" w:rsidRDefault="003B01F9" w:rsidP="003B01F9">
      <w:pPr>
        <w:spacing w:before="120" w:after="120" w:line="320" w:lineRule="exact"/>
        <w:ind w:left="142" w:right="-8" w:hanging="142"/>
        <w:jc w:val="both"/>
        <w:rPr>
          <w:rFonts w:ascii="Times New Roman" w:hAnsi="Times New Roman" w:cs="Times New Roman"/>
          <w:sz w:val="22"/>
          <w:szCs w:val="22"/>
        </w:rPr>
      </w:pPr>
      <w:proofErr w:type="spellStart"/>
      <w:r w:rsidRPr="00BB5056">
        <w:rPr>
          <w:rFonts w:ascii="Times New Roman" w:hAnsi="Times New Roman" w:cs="Times New Roman"/>
          <w:color w:val="052726"/>
          <w:sz w:val="22"/>
          <w:szCs w:val="22"/>
        </w:rPr>
        <w:t>Giordan</w:t>
      </w:r>
      <w:proofErr w:type="spellEnd"/>
      <w:r w:rsidRPr="00BB5056">
        <w:rPr>
          <w:rFonts w:ascii="Times New Roman" w:hAnsi="Times New Roman" w:cs="Times New Roman"/>
          <w:color w:val="052726"/>
          <w:sz w:val="22"/>
          <w:szCs w:val="22"/>
        </w:rPr>
        <w:t xml:space="preserve">, A., Guichard F. &amp; Guichard, J. (1997). </w:t>
      </w:r>
      <w:r w:rsidRPr="00BB5056">
        <w:rPr>
          <w:rFonts w:ascii="Times New Roman" w:hAnsi="Times New Roman" w:cs="Times New Roman"/>
          <w:i/>
          <w:iCs/>
          <w:color w:val="052726"/>
          <w:sz w:val="22"/>
          <w:szCs w:val="22"/>
        </w:rPr>
        <w:t>Des idées pour apprendre</w:t>
      </w:r>
      <w:r w:rsidRPr="00BB5056">
        <w:rPr>
          <w:rFonts w:ascii="Times New Roman" w:hAnsi="Times New Roman" w:cs="Times New Roman"/>
          <w:color w:val="052726"/>
          <w:sz w:val="22"/>
          <w:szCs w:val="22"/>
        </w:rPr>
        <w:t xml:space="preserve">. Nice : </w:t>
      </w:r>
      <w:proofErr w:type="spellStart"/>
      <w:r w:rsidRPr="00BB5056">
        <w:rPr>
          <w:rFonts w:ascii="Times New Roman" w:hAnsi="Times New Roman" w:cs="Times New Roman"/>
          <w:color w:val="052726"/>
          <w:sz w:val="22"/>
          <w:szCs w:val="22"/>
        </w:rPr>
        <w:t>Z’Editions</w:t>
      </w:r>
      <w:proofErr w:type="spellEnd"/>
      <w:r w:rsidRPr="00BB5056">
        <w:rPr>
          <w:rFonts w:ascii="Times New Roman" w:hAnsi="Times New Roman" w:cs="Times New Roman"/>
          <w:color w:val="052726"/>
          <w:sz w:val="22"/>
          <w:szCs w:val="22"/>
        </w:rPr>
        <w:t>, 1997.</w:t>
      </w:r>
    </w:p>
    <w:p w14:paraId="6D225FE4" w14:textId="77777777" w:rsidR="003B01F9" w:rsidRPr="00BB5056" w:rsidRDefault="003B01F9" w:rsidP="003B01F9">
      <w:pPr>
        <w:spacing w:before="120" w:after="120" w:line="320" w:lineRule="exact"/>
        <w:ind w:left="142" w:right="-8" w:hanging="142"/>
        <w:jc w:val="both"/>
        <w:rPr>
          <w:rFonts w:ascii="Times New Roman" w:hAnsi="Times New Roman" w:cs="Times New Roman"/>
          <w:sz w:val="22"/>
          <w:szCs w:val="22"/>
        </w:rPr>
      </w:pPr>
      <w:r w:rsidRPr="00BB5056">
        <w:rPr>
          <w:rFonts w:ascii="Times New Roman" w:hAnsi="Times New Roman" w:cs="Times New Roman"/>
          <w:sz w:val="22"/>
          <w:szCs w:val="22"/>
        </w:rPr>
        <w:t xml:space="preserve">Marle, P., Gréhaigne, J.F., </w:t>
      </w:r>
      <w:proofErr w:type="spellStart"/>
      <w:r w:rsidRPr="00BB5056">
        <w:rPr>
          <w:rFonts w:ascii="Times New Roman" w:hAnsi="Times New Roman" w:cs="Times New Roman"/>
          <w:sz w:val="22"/>
          <w:szCs w:val="22"/>
        </w:rPr>
        <w:t>Caty</w:t>
      </w:r>
      <w:proofErr w:type="spellEnd"/>
      <w:r w:rsidRPr="00BB5056">
        <w:rPr>
          <w:rFonts w:ascii="Times New Roman" w:hAnsi="Times New Roman" w:cs="Times New Roman"/>
          <w:sz w:val="22"/>
          <w:szCs w:val="22"/>
        </w:rPr>
        <w:t xml:space="preserve">, D. (2007). Pour une pédagogie du jeu en sports collectifs à l’école. In J.F. Gréhaigne (Ed).), </w:t>
      </w:r>
      <w:r w:rsidRPr="00BB5056">
        <w:rPr>
          <w:rFonts w:ascii="Times New Roman" w:hAnsi="Times New Roman" w:cs="Times New Roman"/>
          <w:i/>
          <w:sz w:val="22"/>
          <w:szCs w:val="22"/>
        </w:rPr>
        <w:t>Configuration du jeu, débat d’idées et apprentissage des sports collectifs</w:t>
      </w:r>
      <w:r w:rsidRPr="00BB5056">
        <w:rPr>
          <w:rFonts w:ascii="Times New Roman" w:hAnsi="Times New Roman" w:cs="Times New Roman"/>
          <w:sz w:val="22"/>
          <w:szCs w:val="22"/>
        </w:rPr>
        <w:t xml:space="preserve"> (pp. 21-42). Besançon : Presses de l’Université de Franche-Comté.</w:t>
      </w:r>
    </w:p>
    <w:p w14:paraId="5AC593A8" w14:textId="77777777" w:rsidR="003B01F9" w:rsidRDefault="003B01F9" w:rsidP="003B01F9">
      <w:pPr>
        <w:spacing w:before="120" w:after="120" w:line="320" w:lineRule="exact"/>
        <w:ind w:left="142" w:right="-8" w:hanging="142"/>
        <w:jc w:val="both"/>
        <w:rPr>
          <w:rFonts w:ascii="Times New Roman" w:hAnsi="Times New Roman" w:cs="Times New Roman"/>
          <w:color w:val="1C1C1C"/>
          <w:sz w:val="22"/>
          <w:szCs w:val="22"/>
        </w:rPr>
      </w:pPr>
    </w:p>
    <w:p w14:paraId="68BE682C" w14:textId="77777777" w:rsidR="003B01F9" w:rsidRDefault="003B01F9" w:rsidP="003B01F9">
      <w:pPr>
        <w:spacing w:before="120" w:after="120" w:line="320" w:lineRule="exact"/>
        <w:ind w:left="142" w:right="-8" w:hanging="142"/>
        <w:jc w:val="both"/>
        <w:rPr>
          <w:rFonts w:ascii="Times New Roman" w:hAnsi="Times New Roman" w:cs="Times New Roman"/>
          <w:color w:val="1C1C1C"/>
          <w:sz w:val="22"/>
          <w:szCs w:val="22"/>
        </w:rPr>
      </w:pPr>
    </w:p>
    <w:p w14:paraId="6BAF5F83" w14:textId="77777777" w:rsidR="003B01F9" w:rsidRDefault="003B01F9" w:rsidP="003B01F9">
      <w:pPr>
        <w:spacing w:before="120" w:after="120" w:line="320" w:lineRule="exact"/>
        <w:ind w:left="142" w:right="-8" w:hanging="142"/>
        <w:jc w:val="both"/>
        <w:rPr>
          <w:rFonts w:ascii="Times New Roman" w:hAnsi="Times New Roman" w:cs="Times New Roman"/>
          <w:color w:val="1C1C1C"/>
          <w:sz w:val="22"/>
          <w:szCs w:val="22"/>
        </w:rPr>
      </w:pPr>
    </w:p>
    <w:p w14:paraId="41F00446" w14:textId="77777777" w:rsidR="003B01F9" w:rsidRPr="00B730B5" w:rsidRDefault="003B01F9" w:rsidP="003B01F9">
      <w:pPr>
        <w:rPr>
          <w:sz w:val="22"/>
          <w:szCs w:val="22"/>
        </w:rPr>
      </w:pPr>
    </w:p>
    <w:p w14:paraId="53C293F9" w14:textId="77777777" w:rsidR="003B01F9" w:rsidRPr="003B01F9" w:rsidRDefault="003B01F9" w:rsidP="003B01F9">
      <w:pPr>
        <w:spacing w:before="120" w:after="120" w:line="300" w:lineRule="exact"/>
        <w:jc w:val="both"/>
        <w:rPr>
          <w:rFonts w:ascii="Times New Roman" w:hAnsi="Times New Roman" w:cs="Times New Roman"/>
          <w:sz w:val="22"/>
          <w:szCs w:val="22"/>
        </w:rPr>
      </w:pPr>
    </w:p>
    <w:p w14:paraId="2CFF8B86" w14:textId="77777777" w:rsidR="00284712" w:rsidRPr="003B01F9" w:rsidRDefault="00284712" w:rsidP="003B01F9">
      <w:pPr>
        <w:spacing w:before="120" w:after="120" w:line="300" w:lineRule="exact"/>
        <w:jc w:val="both"/>
        <w:rPr>
          <w:rFonts w:ascii="Times New Roman" w:hAnsi="Times New Roman" w:cs="Times New Roman"/>
          <w:sz w:val="22"/>
          <w:szCs w:val="22"/>
        </w:rPr>
      </w:pPr>
    </w:p>
    <w:p w14:paraId="2C463C09" w14:textId="77777777" w:rsidR="00F038F6" w:rsidRPr="003B01F9" w:rsidRDefault="00F038F6" w:rsidP="003B01F9">
      <w:pPr>
        <w:spacing w:before="120" w:after="120" w:line="300" w:lineRule="exact"/>
        <w:jc w:val="both"/>
        <w:rPr>
          <w:rFonts w:ascii="Times New Roman" w:hAnsi="Times New Roman" w:cs="Times New Roman"/>
          <w:sz w:val="22"/>
          <w:szCs w:val="22"/>
        </w:rPr>
      </w:pPr>
      <w:bookmarkStart w:id="0" w:name="_GoBack"/>
      <w:bookmarkEnd w:id="0"/>
    </w:p>
    <w:sectPr w:rsidR="00F038F6" w:rsidRPr="003B01F9" w:rsidSect="002D0141">
      <w:pgSz w:w="11900" w:h="16840"/>
      <w:pgMar w:top="1417" w:right="112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C45CB" w14:textId="77777777" w:rsidR="006E1D9F" w:rsidRDefault="006E1D9F" w:rsidP="002D0141">
      <w:pPr>
        <w:spacing w:after="0"/>
      </w:pPr>
      <w:r>
        <w:separator/>
      </w:r>
    </w:p>
  </w:endnote>
  <w:endnote w:type="continuationSeparator" w:id="0">
    <w:p w14:paraId="4E1CED99" w14:textId="77777777" w:rsidR="006E1D9F" w:rsidRDefault="006E1D9F" w:rsidP="002D01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7525A" w14:textId="77777777" w:rsidR="006E1D9F" w:rsidRDefault="006E1D9F" w:rsidP="002D0141">
      <w:pPr>
        <w:spacing w:after="0"/>
      </w:pPr>
      <w:r>
        <w:separator/>
      </w:r>
    </w:p>
  </w:footnote>
  <w:footnote w:type="continuationSeparator" w:id="0">
    <w:p w14:paraId="4DC51BB2" w14:textId="77777777" w:rsidR="006E1D9F" w:rsidRDefault="006E1D9F" w:rsidP="002D014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72DB"/>
    <w:multiLevelType w:val="hybridMultilevel"/>
    <w:tmpl w:val="20E66BD2"/>
    <w:lvl w:ilvl="0" w:tplc="795E6A36">
      <w:start w:val="1"/>
      <w:numFmt w:val="low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
    <w:nsid w:val="27FE76F9"/>
    <w:multiLevelType w:val="hybridMultilevel"/>
    <w:tmpl w:val="E690E772"/>
    <w:lvl w:ilvl="0" w:tplc="93103D3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416769"/>
    <w:multiLevelType w:val="hybridMultilevel"/>
    <w:tmpl w:val="5B80BA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590078"/>
    <w:multiLevelType w:val="hybridMultilevel"/>
    <w:tmpl w:val="00062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2D"/>
    <w:rsid w:val="000002CD"/>
    <w:rsid w:val="00002726"/>
    <w:rsid w:val="00003194"/>
    <w:rsid w:val="00006243"/>
    <w:rsid w:val="0002457F"/>
    <w:rsid w:val="00045448"/>
    <w:rsid w:val="00057A08"/>
    <w:rsid w:val="00063EB6"/>
    <w:rsid w:val="00065D6F"/>
    <w:rsid w:val="000852AD"/>
    <w:rsid w:val="00090271"/>
    <w:rsid w:val="000B2E10"/>
    <w:rsid w:val="000B3A48"/>
    <w:rsid w:val="000C05FB"/>
    <w:rsid w:val="000D34FB"/>
    <w:rsid w:val="000D54EB"/>
    <w:rsid w:val="000D6682"/>
    <w:rsid w:val="000D746B"/>
    <w:rsid w:val="000E337F"/>
    <w:rsid w:val="000E42C1"/>
    <w:rsid w:val="000E6E98"/>
    <w:rsid w:val="000F076D"/>
    <w:rsid w:val="000F65B5"/>
    <w:rsid w:val="00101950"/>
    <w:rsid w:val="00122ECC"/>
    <w:rsid w:val="00126AD1"/>
    <w:rsid w:val="00133244"/>
    <w:rsid w:val="00134739"/>
    <w:rsid w:val="00136729"/>
    <w:rsid w:val="00137729"/>
    <w:rsid w:val="00144F86"/>
    <w:rsid w:val="001537E3"/>
    <w:rsid w:val="00155021"/>
    <w:rsid w:val="001567F3"/>
    <w:rsid w:val="00182B85"/>
    <w:rsid w:val="001A01B5"/>
    <w:rsid w:val="001B44CA"/>
    <w:rsid w:val="001C6D71"/>
    <w:rsid w:val="001F5C28"/>
    <w:rsid w:val="00210A87"/>
    <w:rsid w:val="002506B4"/>
    <w:rsid w:val="002664F2"/>
    <w:rsid w:val="00271FE5"/>
    <w:rsid w:val="002757DF"/>
    <w:rsid w:val="00281B98"/>
    <w:rsid w:val="00284712"/>
    <w:rsid w:val="00291828"/>
    <w:rsid w:val="00292827"/>
    <w:rsid w:val="002A4107"/>
    <w:rsid w:val="002A7817"/>
    <w:rsid w:val="002B1693"/>
    <w:rsid w:val="002C3344"/>
    <w:rsid w:val="002C53FC"/>
    <w:rsid w:val="002D0141"/>
    <w:rsid w:val="002D59AB"/>
    <w:rsid w:val="002E61F8"/>
    <w:rsid w:val="002F6CB1"/>
    <w:rsid w:val="003012B3"/>
    <w:rsid w:val="00302B81"/>
    <w:rsid w:val="0032336C"/>
    <w:rsid w:val="00325A2B"/>
    <w:rsid w:val="003476F4"/>
    <w:rsid w:val="003503EA"/>
    <w:rsid w:val="003931CB"/>
    <w:rsid w:val="003A5874"/>
    <w:rsid w:val="003B01F9"/>
    <w:rsid w:val="003D28EE"/>
    <w:rsid w:val="003E58FC"/>
    <w:rsid w:val="003E7023"/>
    <w:rsid w:val="003E70D8"/>
    <w:rsid w:val="003F4915"/>
    <w:rsid w:val="003F4935"/>
    <w:rsid w:val="00401245"/>
    <w:rsid w:val="00420AAA"/>
    <w:rsid w:val="004211DF"/>
    <w:rsid w:val="004212BF"/>
    <w:rsid w:val="0042623C"/>
    <w:rsid w:val="004409F4"/>
    <w:rsid w:val="00452369"/>
    <w:rsid w:val="00461DA6"/>
    <w:rsid w:val="00467BBC"/>
    <w:rsid w:val="0049696A"/>
    <w:rsid w:val="004B5FDD"/>
    <w:rsid w:val="004D518C"/>
    <w:rsid w:val="004E6866"/>
    <w:rsid w:val="004F136E"/>
    <w:rsid w:val="004F5F88"/>
    <w:rsid w:val="00500053"/>
    <w:rsid w:val="00512A93"/>
    <w:rsid w:val="005240DA"/>
    <w:rsid w:val="0052511C"/>
    <w:rsid w:val="00536969"/>
    <w:rsid w:val="005401C7"/>
    <w:rsid w:val="005451C6"/>
    <w:rsid w:val="00567C5F"/>
    <w:rsid w:val="005702AA"/>
    <w:rsid w:val="005704C0"/>
    <w:rsid w:val="00570ADE"/>
    <w:rsid w:val="00576C44"/>
    <w:rsid w:val="005873BC"/>
    <w:rsid w:val="00590097"/>
    <w:rsid w:val="00593BA8"/>
    <w:rsid w:val="0059533A"/>
    <w:rsid w:val="00595BA7"/>
    <w:rsid w:val="005A3AB0"/>
    <w:rsid w:val="005B3FBB"/>
    <w:rsid w:val="005D4171"/>
    <w:rsid w:val="005D76C7"/>
    <w:rsid w:val="005E0569"/>
    <w:rsid w:val="005F7104"/>
    <w:rsid w:val="00607786"/>
    <w:rsid w:val="00613884"/>
    <w:rsid w:val="00616854"/>
    <w:rsid w:val="006311B8"/>
    <w:rsid w:val="00636258"/>
    <w:rsid w:val="00641654"/>
    <w:rsid w:val="00643B80"/>
    <w:rsid w:val="0065303A"/>
    <w:rsid w:val="00663620"/>
    <w:rsid w:val="00690A68"/>
    <w:rsid w:val="006A02C5"/>
    <w:rsid w:val="006A3BE3"/>
    <w:rsid w:val="006B7B21"/>
    <w:rsid w:val="006C5548"/>
    <w:rsid w:val="006D129C"/>
    <w:rsid w:val="006E1D9F"/>
    <w:rsid w:val="006F1C96"/>
    <w:rsid w:val="006F334D"/>
    <w:rsid w:val="007054F2"/>
    <w:rsid w:val="00714D4F"/>
    <w:rsid w:val="007170A0"/>
    <w:rsid w:val="00731368"/>
    <w:rsid w:val="00734ECC"/>
    <w:rsid w:val="00755EC3"/>
    <w:rsid w:val="0075649B"/>
    <w:rsid w:val="0077467E"/>
    <w:rsid w:val="0077627E"/>
    <w:rsid w:val="007860DA"/>
    <w:rsid w:val="007920BA"/>
    <w:rsid w:val="00794DE0"/>
    <w:rsid w:val="007A2F3C"/>
    <w:rsid w:val="007B2340"/>
    <w:rsid w:val="007B4B99"/>
    <w:rsid w:val="007B67D8"/>
    <w:rsid w:val="007D3B1E"/>
    <w:rsid w:val="007D4AAB"/>
    <w:rsid w:val="007E787C"/>
    <w:rsid w:val="00812B3D"/>
    <w:rsid w:val="00814C1F"/>
    <w:rsid w:val="00816383"/>
    <w:rsid w:val="0082546C"/>
    <w:rsid w:val="00842CD9"/>
    <w:rsid w:val="008435B9"/>
    <w:rsid w:val="00850599"/>
    <w:rsid w:val="00850DA4"/>
    <w:rsid w:val="008538A0"/>
    <w:rsid w:val="00872E4D"/>
    <w:rsid w:val="00874C8A"/>
    <w:rsid w:val="008806AB"/>
    <w:rsid w:val="0089007F"/>
    <w:rsid w:val="00892F07"/>
    <w:rsid w:val="008A3859"/>
    <w:rsid w:val="008A3D16"/>
    <w:rsid w:val="008A57E7"/>
    <w:rsid w:val="008C16FA"/>
    <w:rsid w:val="008E3F98"/>
    <w:rsid w:val="008F31B8"/>
    <w:rsid w:val="00907301"/>
    <w:rsid w:val="00935BA9"/>
    <w:rsid w:val="00940631"/>
    <w:rsid w:val="00941407"/>
    <w:rsid w:val="009644C0"/>
    <w:rsid w:val="0098257B"/>
    <w:rsid w:val="00997001"/>
    <w:rsid w:val="009A2BCF"/>
    <w:rsid w:val="009A66B7"/>
    <w:rsid w:val="009A7624"/>
    <w:rsid w:val="009B605A"/>
    <w:rsid w:val="009C1E55"/>
    <w:rsid w:val="009D2103"/>
    <w:rsid w:val="009E18AE"/>
    <w:rsid w:val="009F2356"/>
    <w:rsid w:val="009F3411"/>
    <w:rsid w:val="009F6005"/>
    <w:rsid w:val="00A065E0"/>
    <w:rsid w:val="00A31B4E"/>
    <w:rsid w:val="00A35CF5"/>
    <w:rsid w:val="00A45ADB"/>
    <w:rsid w:val="00A479D6"/>
    <w:rsid w:val="00A7394D"/>
    <w:rsid w:val="00A80CEE"/>
    <w:rsid w:val="00A94CA7"/>
    <w:rsid w:val="00AA1505"/>
    <w:rsid w:val="00AA6D19"/>
    <w:rsid w:val="00AB0751"/>
    <w:rsid w:val="00AB295F"/>
    <w:rsid w:val="00AB6EC8"/>
    <w:rsid w:val="00AD5461"/>
    <w:rsid w:val="00AE102C"/>
    <w:rsid w:val="00AE46FB"/>
    <w:rsid w:val="00AE5678"/>
    <w:rsid w:val="00AF4105"/>
    <w:rsid w:val="00B148BC"/>
    <w:rsid w:val="00B207ED"/>
    <w:rsid w:val="00B262C6"/>
    <w:rsid w:val="00B34295"/>
    <w:rsid w:val="00B40897"/>
    <w:rsid w:val="00B51C80"/>
    <w:rsid w:val="00B54019"/>
    <w:rsid w:val="00B701CE"/>
    <w:rsid w:val="00B71ACD"/>
    <w:rsid w:val="00B81A68"/>
    <w:rsid w:val="00BB6FE2"/>
    <w:rsid w:val="00BD1CDB"/>
    <w:rsid w:val="00BD5505"/>
    <w:rsid w:val="00BE569F"/>
    <w:rsid w:val="00C0022E"/>
    <w:rsid w:val="00C216AC"/>
    <w:rsid w:val="00C21896"/>
    <w:rsid w:val="00C33B34"/>
    <w:rsid w:val="00C50768"/>
    <w:rsid w:val="00C54FC3"/>
    <w:rsid w:val="00C57DA8"/>
    <w:rsid w:val="00C838EA"/>
    <w:rsid w:val="00C8698F"/>
    <w:rsid w:val="00C93137"/>
    <w:rsid w:val="00CB0202"/>
    <w:rsid w:val="00CB21F1"/>
    <w:rsid w:val="00CB2264"/>
    <w:rsid w:val="00CD02CC"/>
    <w:rsid w:val="00CE03F8"/>
    <w:rsid w:val="00CE72BB"/>
    <w:rsid w:val="00CF6375"/>
    <w:rsid w:val="00CF7375"/>
    <w:rsid w:val="00D03BD2"/>
    <w:rsid w:val="00D158EC"/>
    <w:rsid w:val="00D3239A"/>
    <w:rsid w:val="00D3756B"/>
    <w:rsid w:val="00D54494"/>
    <w:rsid w:val="00D8407B"/>
    <w:rsid w:val="00D857AA"/>
    <w:rsid w:val="00D9481C"/>
    <w:rsid w:val="00DD7271"/>
    <w:rsid w:val="00DE3A5B"/>
    <w:rsid w:val="00E03E30"/>
    <w:rsid w:val="00E062B7"/>
    <w:rsid w:val="00E1530F"/>
    <w:rsid w:val="00E22372"/>
    <w:rsid w:val="00E6227F"/>
    <w:rsid w:val="00E64022"/>
    <w:rsid w:val="00E81A81"/>
    <w:rsid w:val="00EC5EFE"/>
    <w:rsid w:val="00EC6AB5"/>
    <w:rsid w:val="00EE78A8"/>
    <w:rsid w:val="00EF3A2E"/>
    <w:rsid w:val="00F038F6"/>
    <w:rsid w:val="00F11769"/>
    <w:rsid w:val="00F26A2C"/>
    <w:rsid w:val="00F27D0A"/>
    <w:rsid w:val="00F45289"/>
    <w:rsid w:val="00F50334"/>
    <w:rsid w:val="00F51602"/>
    <w:rsid w:val="00F52354"/>
    <w:rsid w:val="00F6102D"/>
    <w:rsid w:val="00F61397"/>
    <w:rsid w:val="00F67BA0"/>
    <w:rsid w:val="00F67BB0"/>
    <w:rsid w:val="00F704D7"/>
    <w:rsid w:val="00F72F66"/>
    <w:rsid w:val="00F743ED"/>
    <w:rsid w:val="00F83C5A"/>
    <w:rsid w:val="00F86C5A"/>
    <w:rsid w:val="00F94C5A"/>
    <w:rsid w:val="00FA5D24"/>
    <w:rsid w:val="00FB641B"/>
    <w:rsid w:val="00FC04C2"/>
    <w:rsid w:val="00FC5BA0"/>
    <w:rsid w:val="00FD04BB"/>
    <w:rsid w:val="00FD1F8E"/>
    <w:rsid w:val="00FD6522"/>
    <w:rsid w:val="00FE6F8D"/>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BF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3B01F9"/>
    <w:pPr>
      <w:widowControl w:val="0"/>
      <w:spacing w:after="0"/>
      <w:outlineLvl w:val="0"/>
    </w:pPr>
    <w:rPr>
      <w:rFonts w:ascii="Arial" w:eastAsia="Times New Roman" w:hAnsi="Arial" w:cs="Arial"/>
      <w:b/>
      <w:bCs/>
      <w:kern w:val="32"/>
      <w:sz w:val="20"/>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xergues">
    <w:name w:val="AC-exergues"/>
    <w:basedOn w:val="Normal"/>
    <w:autoRedefine/>
    <w:qFormat/>
    <w:rsid w:val="00C8698F"/>
    <w:pPr>
      <w:spacing w:before="240" w:after="120" w:line="300" w:lineRule="exact"/>
      <w:ind w:left="3402" w:right="-6"/>
      <w:jc w:val="both"/>
    </w:pPr>
    <w:rPr>
      <w:rFonts w:ascii="Times" w:eastAsia="Times" w:hAnsi="Times" w:cs="Times New Roman"/>
      <w:sz w:val="20"/>
      <w:szCs w:val="22"/>
      <w:lang w:eastAsia="fr-FR"/>
    </w:rPr>
  </w:style>
  <w:style w:type="paragraph" w:customStyle="1" w:styleId="AC-liste">
    <w:name w:val="AC-liste"/>
    <w:basedOn w:val="Normal"/>
    <w:autoRedefine/>
    <w:qFormat/>
    <w:rsid w:val="00C8698F"/>
    <w:pPr>
      <w:spacing w:before="120" w:after="0" w:line="300" w:lineRule="exact"/>
      <w:ind w:left="284"/>
      <w:jc w:val="both"/>
    </w:pPr>
    <w:rPr>
      <w:rFonts w:ascii="Times" w:eastAsia="Times" w:hAnsi="Times" w:cs="Times New Roman"/>
      <w:lang w:eastAsia="fr-FR"/>
    </w:rPr>
  </w:style>
  <w:style w:type="paragraph" w:customStyle="1" w:styleId="images">
    <w:name w:val="images"/>
    <w:basedOn w:val="Normal"/>
    <w:autoRedefine/>
    <w:qFormat/>
    <w:rsid w:val="00C8698F"/>
    <w:pPr>
      <w:spacing w:before="120" w:after="0" w:line="360" w:lineRule="auto"/>
      <w:jc w:val="center"/>
    </w:pPr>
    <w:rPr>
      <w:rFonts w:ascii="Times" w:eastAsia="Times" w:hAnsi="Times" w:cs="Times New Roman"/>
      <w:szCs w:val="20"/>
      <w:lang w:eastAsia="fr-FR"/>
    </w:rPr>
  </w:style>
  <w:style w:type="paragraph" w:customStyle="1" w:styleId="piedimage">
    <w:name w:val="pied image"/>
    <w:basedOn w:val="Normal"/>
    <w:autoRedefine/>
    <w:qFormat/>
    <w:rsid w:val="00C8698F"/>
    <w:pPr>
      <w:spacing w:before="120" w:after="0"/>
    </w:pPr>
    <w:rPr>
      <w:rFonts w:ascii="Times" w:eastAsia="Times" w:hAnsi="Times" w:cs="Times New Roman"/>
      <w:sz w:val="20"/>
      <w:szCs w:val="20"/>
      <w:lang w:eastAsia="fr-FR"/>
    </w:rPr>
  </w:style>
  <w:style w:type="paragraph" w:customStyle="1" w:styleId="lgende">
    <w:name w:val="légende"/>
    <w:basedOn w:val="Normal"/>
    <w:autoRedefine/>
    <w:qFormat/>
    <w:rsid w:val="00C8698F"/>
    <w:pPr>
      <w:spacing w:before="240" w:after="120"/>
      <w:jc w:val="center"/>
    </w:pPr>
    <w:rPr>
      <w:rFonts w:ascii="Times" w:eastAsia="Times" w:hAnsi="Times" w:cs="Times New Roman"/>
      <w:sz w:val="20"/>
      <w:szCs w:val="20"/>
      <w:lang w:eastAsia="fr-FR"/>
    </w:rPr>
  </w:style>
  <w:style w:type="paragraph" w:customStyle="1" w:styleId="legende">
    <w:name w:val="legende"/>
    <w:basedOn w:val="Normal"/>
    <w:autoRedefine/>
    <w:qFormat/>
    <w:rsid w:val="00C8698F"/>
    <w:pPr>
      <w:spacing w:before="120" w:after="120"/>
      <w:jc w:val="center"/>
    </w:pPr>
    <w:rPr>
      <w:rFonts w:ascii="Times" w:eastAsia="Times" w:hAnsi="Times" w:cs="Times New Roman"/>
      <w:sz w:val="20"/>
      <w:szCs w:val="20"/>
      <w:lang w:eastAsia="fr-FR"/>
    </w:rPr>
  </w:style>
  <w:style w:type="paragraph" w:customStyle="1" w:styleId="AC-citation">
    <w:name w:val="AC-citation"/>
    <w:basedOn w:val="Normal"/>
    <w:autoRedefine/>
    <w:qFormat/>
    <w:rsid w:val="00C8698F"/>
    <w:pPr>
      <w:spacing w:before="120" w:after="120"/>
      <w:ind w:left="567"/>
      <w:jc w:val="both"/>
    </w:pPr>
    <w:rPr>
      <w:rFonts w:ascii="Times" w:eastAsia="Times" w:hAnsi="Times" w:cs="Times New Roman"/>
      <w:sz w:val="22"/>
      <w:szCs w:val="20"/>
      <w:lang w:eastAsia="fr-FR"/>
    </w:rPr>
  </w:style>
  <w:style w:type="paragraph" w:styleId="Pieddepage">
    <w:name w:val="footer"/>
    <w:basedOn w:val="Normal"/>
    <w:link w:val="PieddepageCar"/>
    <w:autoRedefine/>
    <w:uiPriority w:val="99"/>
    <w:unhideWhenUsed/>
    <w:qFormat/>
    <w:rsid w:val="00C8698F"/>
    <w:pPr>
      <w:tabs>
        <w:tab w:val="center" w:pos="4536"/>
        <w:tab w:val="right" w:pos="9072"/>
      </w:tabs>
      <w:spacing w:after="0"/>
      <w:jc w:val="both"/>
    </w:pPr>
    <w:rPr>
      <w:rFonts w:eastAsia="Cambria"/>
      <w:sz w:val="18"/>
      <w:lang w:val="x-none" w:eastAsia="en-US"/>
    </w:rPr>
  </w:style>
  <w:style w:type="character" w:customStyle="1" w:styleId="PieddepageCar">
    <w:name w:val="Pied de page Car"/>
    <w:link w:val="Pieddepage"/>
    <w:uiPriority w:val="99"/>
    <w:rsid w:val="00C8698F"/>
    <w:rPr>
      <w:rFonts w:eastAsia="Cambria"/>
      <w:sz w:val="18"/>
      <w:lang w:val="x-none" w:eastAsia="en-US"/>
    </w:rPr>
  </w:style>
  <w:style w:type="paragraph" w:customStyle="1" w:styleId="AC-extraitdonnes">
    <w:name w:val="AC-extrait données"/>
    <w:basedOn w:val="AC-citation"/>
    <w:autoRedefine/>
    <w:qFormat/>
    <w:rsid w:val="00C8698F"/>
    <w:rPr>
      <w:szCs w:val="22"/>
    </w:rPr>
  </w:style>
  <w:style w:type="paragraph" w:styleId="Retraitcorpsdetexte">
    <w:name w:val="Body Text Indent"/>
    <w:basedOn w:val="Normal"/>
    <w:link w:val="RetraitcorpsdetexteCar"/>
    <w:uiPriority w:val="99"/>
    <w:semiHidden/>
    <w:unhideWhenUsed/>
    <w:rsid w:val="002D0141"/>
    <w:pPr>
      <w:spacing w:after="120"/>
      <w:ind w:left="283"/>
    </w:pPr>
  </w:style>
  <w:style w:type="character" w:customStyle="1" w:styleId="RetraitcorpsdetexteCar">
    <w:name w:val="Retrait corps de texte Car"/>
    <w:basedOn w:val="Policepardfaut"/>
    <w:link w:val="Retraitcorpsdetexte"/>
    <w:uiPriority w:val="99"/>
    <w:semiHidden/>
    <w:rsid w:val="002D0141"/>
  </w:style>
  <w:style w:type="paragraph" w:styleId="Retraitcorpset1relig">
    <w:name w:val="Body Text First Indent 2"/>
    <w:basedOn w:val="Retraitcorpsdetexte"/>
    <w:link w:val="Retraitcorpset1religCar"/>
    <w:rsid w:val="002D0141"/>
    <w:pPr>
      <w:ind w:firstLine="210"/>
    </w:pPr>
    <w:rPr>
      <w:rFonts w:ascii="Times New Roman" w:eastAsia="Times New Roman" w:hAnsi="Times New Roman" w:cs="Times New Roman"/>
      <w:sz w:val="20"/>
      <w:szCs w:val="20"/>
      <w:lang w:eastAsia="fr-FR"/>
    </w:rPr>
  </w:style>
  <w:style w:type="character" w:customStyle="1" w:styleId="Retraitcorpset1religCar">
    <w:name w:val="Retrait corps et 1ère lig. Car"/>
    <w:basedOn w:val="RetraitcorpsdetexteCar"/>
    <w:link w:val="Retraitcorpset1relig"/>
    <w:rsid w:val="002D0141"/>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D0141"/>
    <w:pPr>
      <w:spacing w:line="276" w:lineRule="auto"/>
      <w:ind w:left="720"/>
      <w:contextualSpacing/>
    </w:pPr>
    <w:rPr>
      <w:rFonts w:eastAsiaTheme="minorHAnsi"/>
      <w:sz w:val="22"/>
      <w:szCs w:val="22"/>
      <w:lang w:val="fr-CH" w:eastAsia="en-US"/>
    </w:rPr>
  </w:style>
  <w:style w:type="paragraph" w:styleId="Notedebasdepage">
    <w:name w:val="footnote text"/>
    <w:basedOn w:val="Normal"/>
    <w:link w:val="NotedebasdepageCar"/>
    <w:uiPriority w:val="99"/>
    <w:unhideWhenUsed/>
    <w:rsid w:val="002D0141"/>
    <w:pPr>
      <w:spacing w:after="0"/>
    </w:pPr>
  </w:style>
  <w:style w:type="character" w:customStyle="1" w:styleId="NotedebasdepageCar">
    <w:name w:val="Note de bas de page Car"/>
    <w:basedOn w:val="Policepardfaut"/>
    <w:link w:val="Notedebasdepage"/>
    <w:uiPriority w:val="99"/>
    <w:rsid w:val="002D0141"/>
  </w:style>
  <w:style w:type="character" w:styleId="Marquenotebasdepage">
    <w:name w:val="footnote reference"/>
    <w:basedOn w:val="Policepardfaut"/>
    <w:uiPriority w:val="99"/>
    <w:unhideWhenUsed/>
    <w:rsid w:val="002D0141"/>
    <w:rPr>
      <w:vertAlign w:val="superscript"/>
    </w:rPr>
  </w:style>
  <w:style w:type="paragraph" w:styleId="Corpsdetexte">
    <w:name w:val="Body Text"/>
    <w:basedOn w:val="Normal"/>
    <w:link w:val="CorpsdetexteCar"/>
    <w:uiPriority w:val="99"/>
    <w:semiHidden/>
    <w:unhideWhenUsed/>
    <w:rsid w:val="00284712"/>
    <w:pPr>
      <w:spacing w:after="120"/>
    </w:pPr>
  </w:style>
  <w:style w:type="character" w:customStyle="1" w:styleId="CorpsdetexteCar">
    <w:name w:val="Corps de texte Car"/>
    <w:basedOn w:val="Policepardfaut"/>
    <w:link w:val="Corpsdetexte"/>
    <w:uiPriority w:val="99"/>
    <w:semiHidden/>
    <w:rsid w:val="00284712"/>
  </w:style>
  <w:style w:type="paragraph" w:styleId="En-tte">
    <w:name w:val="header"/>
    <w:basedOn w:val="Normal"/>
    <w:link w:val="En-tteCar"/>
    <w:unhideWhenUsed/>
    <w:rsid w:val="00284712"/>
    <w:pPr>
      <w:tabs>
        <w:tab w:val="center" w:pos="4536"/>
        <w:tab w:val="right" w:pos="9072"/>
      </w:tabs>
      <w:spacing w:after="0"/>
    </w:pPr>
    <w:rPr>
      <w:rFonts w:ascii="Cambria" w:eastAsia="Cambria" w:hAnsi="Cambria" w:cs="Times New Roman"/>
      <w:lang w:eastAsia="en-US"/>
    </w:rPr>
  </w:style>
  <w:style w:type="character" w:customStyle="1" w:styleId="En-tteCar">
    <w:name w:val="En-tête Car"/>
    <w:basedOn w:val="Policepardfaut"/>
    <w:link w:val="En-tte"/>
    <w:rsid w:val="00284712"/>
    <w:rPr>
      <w:rFonts w:ascii="Cambria" w:eastAsia="Cambria" w:hAnsi="Cambria" w:cs="Times New Roman"/>
      <w:lang w:eastAsia="en-US"/>
    </w:rPr>
  </w:style>
  <w:style w:type="character" w:styleId="Lienhypertexte">
    <w:name w:val="Hyperlink"/>
    <w:uiPriority w:val="99"/>
    <w:unhideWhenUsed/>
    <w:rsid w:val="00284712"/>
    <w:rPr>
      <w:color w:val="0000FF"/>
      <w:u w:val="single"/>
    </w:rPr>
  </w:style>
  <w:style w:type="character" w:customStyle="1" w:styleId="Titre1Car">
    <w:name w:val="Titre 1 Car"/>
    <w:basedOn w:val="Policepardfaut"/>
    <w:link w:val="Titre1"/>
    <w:uiPriority w:val="99"/>
    <w:rsid w:val="003B01F9"/>
    <w:rPr>
      <w:rFonts w:ascii="Arial" w:eastAsia="Times New Roman" w:hAnsi="Arial" w:cs="Arial"/>
      <w:b/>
      <w:bCs/>
      <w:kern w:val="32"/>
      <w:sz w:val="20"/>
      <w:szCs w:val="32"/>
      <w:lang w:eastAsia="fr-FR"/>
    </w:rPr>
  </w:style>
  <w:style w:type="paragraph" w:styleId="Titre">
    <w:name w:val="Title"/>
    <w:basedOn w:val="Normal"/>
    <w:next w:val="Normal"/>
    <w:link w:val="TitreCar"/>
    <w:uiPriority w:val="99"/>
    <w:qFormat/>
    <w:rsid w:val="003B01F9"/>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reCar">
    <w:name w:val="Titre Car"/>
    <w:basedOn w:val="Policepardfaut"/>
    <w:link w:val="Titre"/>
    <w:uiPriority w:val="99"/>
    <w:rsid w:val="003B01F9"/>
    <w:rPr>
      <w:rFonts w:ascii="Cambria" w:eastAsia="Times New Roman" w:hAnsi="Cambria" w:cs="Times New Roman"/>
      <w:color w:val="17365D"/>
      <w:spacing w:val="5"/>
      <w:kern w:val="28"/>
      <w:sz w:val="52"/>
      <w:szCs w:val="52"/>
      <w:lang w:eastAsia="en-US"/>
    </w:rPr>
  </w:style>
  <w:style w:type="paragraph" w:styleId="NormalWeb">
    <w:name w:val="Normal (Web)"/>
    <w:basedOn w:val="Normal"/>
    <w:uiPriority w:val="99"/>
    <w:rsid w:val="003B01F9"/>
    <w:pPr>
      <w:spacing w:before="100" w:beforeAutospacing="1" w:after="100" w:afterAutospacing="1"/>
    </w:pPr>
    <w:rPr>
      <w:rFonts w:ascii="Times New Roman" w:eastAsia="Times New Roman" w:hAnsi="Times New Roman" w:cs="Times New Roman"/>
      <w:lang w:val="fr-CH" w:eastAsia="fr-CH"/>
    </w:rPr>
  </w:style>
  <w:style w:type="paragraph" w:customStyle="1" w:styleId="Standard">
    <w:name w:val="Standard"/>
    <w:rsid w:val="003B01F9"/>
    <w:pPr>
      <w:widowControl w:val="0"/>
      <w:autoSpaceDN w:val="0"/>
      <w:adjustRightInd w:val="0"/>
      <w:spacing w:line="276" w:lineRule="auto"/>
    </w:pPr>
    <w:rPr>
      <w:rFonts w:ascii="Calibri" w:eastAsia="Times New Roman" w:hAnsi="Calibri" w:cs="Calibri"/>
      <w:kern w:val="1"/>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3B01F9"/>
    <w:pPr>
      <w:widowControl w:val="0"/>
      <w:spacing w:after="0"/>
      <w:outlineLvl w:val="0"/>
    </w:pPr>
    <w:rPr>
      <w:rFonts w:ascii="Arial" w:eastAsia="Times New Roman" w:hAnsi="Arial" w:cs="Arial"/>
      <w:b/>
      <w:bCs/>
      <w:kern w:val="32"/>
      <w:sz w:val="20"/>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xergues">
    <w:name w:val="AC-exergues"/>
    <w:basedOn w:val="Normal"/>
    <w:autoRedefine/>
    <w:qFormat/>
    <w:rsid w:val="00C8698F"/>
    <w:pPr>
      <w:spacing w:before="240" w:after="120" w:line="300" w:lineRule="exact"/>
      <w:ind w:left="3402" w:right="-6"/>
      <w:jc w:val="both"/>
    </w:pPr>
    <w:rPr>
      <w:rFonts w:ascii="Times" w:eastAsia="Times" w:hAnsi="Times" w:cs="Times New Roman"/>
      <w:sz w:val="20"/>
      <w:szCs w:val="22"/>
      <w:lang w:eastAsia="fr-FR"/>
    </w:rPr>
  </w:style>
  <w:style w:type="paragraph" w:customStyle="1" w:styleId="AC-liste">
    <w:name w:val="AC-liste"/>
    <w:basedOn w:val="Normal"/>
    <w:autoRedefine/>
    <w:qFormat/>
    <w:rsid w:val="00C8698F"/>
    <w:pPr>
      <w:spacing w:before="120" w:after="0" w:line="300" w:lineRule="exact"/>
      <w:ind w:left="284"/>
      <w:jc w:val="both"/>
    </w:pPr>
    <w:rPr>
      <w:rFonts w:ascii="Times" w:eastAsia="Times" w:hAnsi="Times" w:cs="Times New Roman"/>
      <w:lang w:eastAsia="fr-FR"/>
    </w:rPr>
  </w:style>
  <w:style w:type="paragraph" w:customStyle="1" w:styleId="images">
    <w:name w:val="images"/>
    <w:basedOn w:val="Normal"/>
    <w:autoRedefine/>
    <w:qFormat/>
    <w:rsid w:val="00C8698F"/>
    <w:pPr>
      <w:spacing w:before="120" w:after="0" w:line="360" w:lineRule="auto"/>
      <w:jc w:val="center"/>
    </w:pPr>
    <w:rPr>
      <w:rFonts w:ascii="Times" w:eastAsia="Times" w:hAnsi="Times" w:cs="Times New Roman"/>
      <w:szCs w:val="20"/>
      <w:lang w:eastAsia="fr-FR"/>
    </w:rPr>
  </w:style>
  <w:style w:type="paragraph" w:customStyle="1" w:styleId="piedimage">
    <w:name w:val="pied image"/>
    <w:basedOn w:val="Normal"/>
    <w:autoRedefine/>
    <w:qFormat/>
    <w:rsid w:val="00C8698F"/>
    <w:pPr>
      <w:spacing w:before="120" w:after="0"/>
    </w:pPr>
    <w:rPr>
      <w:rFonts w:ascii="Times" w:eastAsia="Times" w:hAnsi="Times" w:cs="Times New Roman"/>
      <w:sz w:val="20"/>
      <w:szCs w:val="20"/>
      <w:lang w:eastAsia="fr-FR"/>
    </w:rPr>
  </w:style>
  <w:style w:type="paragraph" w:customStyle="1" w:styleId="lgende">
    <w:name w:val="légende"/>
    <w:basedOn w:val="Normal"/>
    <w:autoRedefine/>
    <w:qFormat/>
    <w:rsid w:val="00C8698F"/>
    <w:pPr>
      <w:spacing w:before="240" w:after="120"/>
      <w:jc w:val="center"/>
    </w:pPr>
    <w:rPr>
      <w:rFonts w:ascii="Times" w:eastAsia="Times" w:hAnsi="Times" w:cs="Times New Roman"/>
      <w:sz w:val="20"/>
      <w:szCs w:val="20"/>
      <w:lang w:eastAsia="fr-FR"/>
    </w:rPr>
  </w:style>
  <w:style w:type="paragraph" w:customStyle="1" w:styleId="legende">
    <w:name w:val="legende"/>
    <w:basedOn w:val="Normal"/>
    <w:autoRedefine/>
    <w:qFormat/>
    <w:rsid w:val="00C8698F"/>
    <w:pPr>
      <w:spacing w:before="120" w:after="120"/>
      <w:jc w:val="center"/>
    </w:pPr>
    <w:rPr>
      <w:rFonts w:ascii="Times" w:eastAsia="Times" w:hAnsi="Times" w:cs="Times New Roman"/>
      <w:sz w:val="20"/>
      <w:szCs w:val="20"/>
      <w:lang w:eastAsia="fr-FR"/>
    </w:rPr>
  </w:style>
  <w:style w:type="paragraph" w:customStyle="1" w:styleId="AC-citation">
    <w:name w:val="AC-citation"/>
    <w:basedOn w:val="Normal"/>
    <w:autoRedefine/>
    <w:qFormat/>
    <w:rsid w:val="00C8698F"/>
    <w:pPr>
      <w:spacing w:before="120" w:after="120"/>
      <w:ind w:left="567"/>
      <w:jc w:val="both"/>
    </w:pPr>
    <w:rPr>
      <w:rFonts w:ascii="Times" w:eastAsia="Times" w:hAnsi="Times" w:cs="Times New Roman"/>
      <w:sz w:val="22"/>
      <w:szCs w:val="20"/>
      <w:lang w:eastAsia="fr-FR"/>
    </w:rPr>
  </w:style>
  <w:style w:type="paragraph" w:styleId="Pieddepage">
    <w:name w:val="footer"/>
    <w:basedOn w:val="Normal"/>
    <w:link w:val="PieddepageCar"/>
    <w:autoRedefine/>
    <w:uiPriority w:val="99"/>
    <w:unhideWhenUsed/>
    <w:qFormat/>
    <w:rsid w:val="00C8698F"/>
    <w:pPr>
      <w:tabs>
        <w:tab w:val="center" w:pos="4536"/>
        <w:tab w:val="right" w:pos="9072"/>
      </w:tabs>
      <w:spacing w:after="0"/>
      <w:jc w:val="both"/>
    </w:pPr>
    <w:rPr>
      <w:rFonts w:eastAsia="Cambria"/>
      <w:sz w:val="18"/>
      <w:lang w:val="x-none" w:eastAsia="en-US"/>
    </w:rPr>
  </w:style>
  <w:style w:type="character" w:customStyle="1" w:styleId="PieddepageCar">
    <w:name w:val="Pied de page Car"/>
    <w:link w:val="Pieddepage"/>
    <w:uiPriority w:val="99"/>
    <w:rsid w:val="00C8698F"/>
    <w:rPr>
      <w:rFonts w:eastAsia="Cambria"/>
      <w:sz w:val="18"/>
      <w:lang w:val="x-none" w:eastAsia="en-US"/>
    </w:rPr>
  </w:style>
  <w:style w:type="paragraph" w:customStyle="1" w:styleId="AC-extraitdonnes">
    <w:name w:val="AC-extrait données"/>
    <w:basedOn w:val="AC-citation"/>
    <w:autoRedefine/>
    <w:qFormat/>
    <w:rsid w:val="00C8698F"/>
    <w:rPr>
      <w:szCs w:val="22"/>
    </w:rPr>
  </w:style>
  <w:style w:type="paragraph" w:styleId="Retraitcorpsdetexte">
    <w:name w:val="Body Text Indent"/>
    <w:basedOn w:val="Normal"/>
    <w:link w:val="RetraitcorpsdetexteCar"/>
    <w:uiPriority w:val="99"/>
    <w:semiHidden/>
    <w:unhideWhenUsed/>
    <w:rsid w:val="002D0141"/>
    <w:pPr>
      <w:spacing w:after="120"/>
      <w:ind w:left="283"/>
    </w:pPr>
  </w:style>
  <w:style w:type="character" w:customStyle="1" w:styleId="RetraitcorpsdetexteCar">
    <w:name w:val="Retrait corps de texte Car"/>
    <w:basedOn w:val="Policepardfaut"/>
    <w:link w:val="Retraitcorpsdetexte"/>
    <w:uiPriority w:val="99"/>
    <w:semiHidden/>
    <w:rsid w:val="002D0141"/>
  </w:style>
  <w:style w:type="paragraph" w:styleId="Retraitcorpset1relig">
    <w:name w:val="Body Text First Indent 2"/>
    <w:basedOn w:val="Retraitcorpsdetexte"/>
    <w:link w:val="Retraitcorpset1religCar"/>
    <w:rsid w:val="002D0141"/>
    <w:pPr>
      <w:ind w:firstLine="210"/>
    </w:pPr>
    <w:rPr>
      <w:rFonts w:ascii="Times New Roman" w:eastAsia="Times New Roman" w:hAnsi="Times New Roman" w:cs="Times New Roman"/>
      <w:sz w:val="20"/>
      <w:szCs w:val="20"/>
      <w:lang w:eastAsia="fr-FR"/>
    </w:rPr>
  </w:style>
  <w:style w:type="character" w:customStyle="1" w:styleId="Retraitcorpset1religCar">
    <w:name w:val="Retrait corps et 1ère lig. Car"/>
    <w:basedOn w:val="RetraitcorpsdetexteCar"/>
    <w:link w:val="Retraitcorpset1relig"/>
    <w:rsid w:val="002D0141"/>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D0141"/>
    <w:pPr>
      <w:spacing w:line="276" w:lineRule="auto"/>
      <w:ind w:left="720"/>
      <w:contextualSpacing/>
    </w:pPr>
    <w:rPr>
      <w:rFonts w:eastAsiaTheme="minorHAnsi"/>
      <w:sz w:val="22"/>
      <w:szCs w:val="22"/>
      <w:lang w:val="fr-CH" w:eastAsia="en-US"/>
    </w:rPr>
  </w:style>
  <w:style w:type="paragraph" w:styleId="Notedebasdepage">
    <w:name w:val="footnote text"/>
    <w:basedOn w:val="Normal"/>
    <w:link w:val="NotedebasdepageCar"/>
    <w:uiPriority w:val="99"/>
    <w:unhideWhenUsed/>
    <w:rsid w:val="002D0141"/>
    <w:pPr>
      <w:spacing w:after="0"/>
    </w:pPr>
  </w:style>
  <w:style w:type="character" w:customStyle="1" w:styleId="NotedebasdepageCar">
    <w:name w:val="Note de bas de page Car"/>
    <w:basedOn w:val="Policepardfaut"/>
    <w:link w:val="Notedebasdepage"/>
    <w:uiPriority w:val="99"/>
    <w:rsid w:val="002D0141"/>
  </w:style>
  <w:style w:type="character" w:styleId="Marquenotebasdepage">
    <w:name w:val="footnote reference"/>
    <w:basedOn w:val="Policepardfaut"/>
    <w:uiPriority w:val="99"/>
    <w:unhideWhenUsed/>
    <w:rsid w:val="002D0141"/>
    <w:rPr>
      <w:vertAlign w:val="superscript"/>
    </w:rPr>
  </w:style>
  <w:style w:type="paragraph" w:styleId="Corpsdetexte">
    <w:name w:val="Body Text"/>
    <w:basedOn w:val="Normal"/>
    <w:link w:val="CorpsdetexteCar"/>
    <w:uiPriority w:val="99"/>
    <w:semiHidden/>
    <w:unhideWhenUsed/>
    <w:rsid w:val="00284712"/>
    <w:pPr>
      <w:spacing w:after="120"/>
    </w:pPr>
  </w:style>
  <w:style w:type="character" w:customStyle="1" w:styleId="CorpsdetexteCar">
    <w:name w:val="Corps de texte Car"/>
    <w:basedOn w:val="Policepardfaut"/>
    <w:link w:val="Corpsdetexte"/>
    <w:uiPriority w:val="99"/>
    <w:semiHidden/>
    <w:rsid w:val="00284712"/>
  </w:style>
  <w:style w:type="paragraph" w:styleId="En-tte">
    <w:name w:val="header"/>
    <w:basedOn w:val="Normal"/>
    <w:link w:val="En-tteCar"/>
    <w:unhideWhenUsed/>
    <w:rsid w:val="00284712"/>
    <w:pPr>
      <w:tabs>
        <w:tab w:val="center" w:pos="4536"/>
        <w:tab w:val="right" w:pos="9072"/>
      </w:tabs>
      <w:spacing w:after="0"/>
    </w:pPr>
    <w:rPr>
      <w:rFonts w:ascii="Cambria" w:eastAsia="Cambria" w:hAnsi="Cambria" w:cs="Times New Roman"/>
      <w:lang w:eastAsia="en-US"/>
    </w:rPr>
  </w:style>
  <w:style w:type="character" w:customStyle="1" w:styleId="En-tteCar">
    <w:name w:val="En-tête Car"/>
    <w:basedOn w:val="Policepardfaut"/>
    <w:link w:val="En-tte"/>
    <w:rsid w:val="00284712"/>
    <w:rPr>
      <w:rFonts w:ascii="Cambria" w:eastAsia="Cambria" w:hAnsi="Cambria" w:cs="Times New Roman"/>
      <w:lang w:eastAsia="en-US"/>
    </w:rPr>
  </w:style>
  <w:style w:type="character" w:styleId="Lienhypertexte">
    <w:name w:val="Hyperlink"/>
    <w:uiPriority w:val="99"/>
    <w:unhideWhenUsed/>
    <w:rsid w:val="00284712"/>
    <w:rPr>
      <w:color w:val="0000FF"/>
      <w:u w:val="single"/>
    </w:rPr>
  </w:style>
  <w:style w:type="character" w:customStyle="1" w:styleId="Titre1Car">
    <w:name w:val="Titre 1 Car"/>
    <w:basedOn w:val="Policepardfaut"/>
    <w:link w:val="Titre1"/>
    <w:uiPriority w:val="99"/>
    <w:rsid w:val="003B01F9"/>
    <w:rPr>
      <w:rFonts w:ascii="Arial" w:eastAsia="Times New Roman" w:hAnsi="Arial" w:cs="Arial"/>
      <w:b/>
      <w:bCs/>
      <w:kern w:val="32"/>
      <w:sz w:val="20"/>
      <w:szCs w:val="32"/>
      <w:lang w:eastAsia="fr-FR"/>
    </w:rPr>
  </w:style>
  <w:style w:type="paragraph" w:styleId="Titre">
    <w:name w:val="Title"/>
    <w:basedOn w:val="Normal"/>
    <w:next w:val="Normal"/>
    <w:link w:val="TitreCar"/>
    <w:uiPriority w:val="99"/>
    <w:qFormat/>
    <w:rsid w:val="003B01F9"/>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reCar">
    <w:name w:val="Titre Car"/>
    <w:basedOn w:val="Policepardfaut"/>
    <w:link w:val="Titre"/>
    <w:uiPriority w:val="99"/>
    <w:rsid w:val="003B01F9"/>
    <w:rPr>
      <w:rFonts w:ascii="Cambria" w:eastAsia="Times New Roman" w:hAnsi="Cambria" w:cs="Times New Roman"/>
      <w:color w:val="17365D"/>
      <w:spacing w:val="5"/>
      <w:kern w:val="28"/>
      <w:sz w:val="52"/>
      <w:szCs w:val="52"/>
      <w:lang w:eastAsia="en-US"/>
    </w:rPr>
  </w:style>
  <w:style w:type="paragraph" w:styleId="NormalWeb">
    <w:name w:val="Normal (Web)"/>
    <w:basedOn w:val="Normal"/>
    <w:uiPriority w:val="99"/>
    <w:rsid w:val="003B01F9"/>
    <w:pPr>
      <w:spacing w:before="100" w:beforeAutospacing="1" w:after="100" w:afterAutospacing="1"/>
    </w:pPr>
    <w:rPr>
      <w:rFonts w:ascii="Times New Roman" w:eastAsia="Times New Roman" w:hAnsi="Times New Roman" w:cs="Times New Roman"/>
      <w:lang w:val="fr-CH" w:eastAsia="fr-CH"/>
    </w:rPr>
  </w:style>
  <w:style w:type="paragraph" w:customStyle="1" w:styleId="Standard">
    <w:name w:val="Standard"/>
    <w:rsid w:val="003B01F9"/>
    <w:pPr>
      <w:widowControl w:val="0"/>
      <w:autoSpaceDN w:val="0"/>
      <w:adjustRightInd w:val="0"/>
      <w:spacing w:line="276" w:lineRule="auto"/>
    </w:pPr>
    <w:rPr>
      <w:rFonts w:ascii="Calibri" w:eastAsia="Times New Roman" w:hAnsi="Calibri" w:cs="Calibri"/>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C019-2EED-AF49-8497-E0EDF3C1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11</Pages>
  <Words>4314</Words>
  <Characters>23732</Characters>
  <Application>Microsoft Macintosh Word</Application>
  <DocSecurity>0</DocSecurity>
  <Lines>197</Lines>
  <Paragraphs>55</Paragraphs>
  <ScaleCrop>false</ScaleCrop>
  <Company/>
  <LinksUpToDate>false</LinksUpToDate>
  <CharactersWithSpaces>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Rétroaction AC - EP </dc:creator>
  <cp:keywords/>
  <dc:description/>
  <cp:lastModifiedBy>Rétroaction AC - EP </cp:lastModifiedBy>
  <cp:revision>46</cp:revision>
  <dcterms:created xsi:type="dcterms:W3CDTF">2015-08-30T07:59:00Z</dcterms:created>
  <dcterms:modified xsi:type="dcterms:W3CDTF">2015-09-26T08:52:00Z</dcterms:modified>
</cp:coreProperties>
</file>