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B66BF" w14:textId="77777777" w:rsidR="003A37AA" w:rsidRPr="003E4F93" w:rsidRDefault="00AB5DAB" w:rsidP="004706EB">
      <w:pPr>
        <w:spacing w:after="120"/>
        <w:rPr>
          <w:rFonts w:ascii="Times New Roman" w:hAnsi="Times New Roman" w:cs="Times New Roman"/>
          <w:b/>
        </w:rPr>
      </w:pPr>
      <w:bookmarkStart w:id="0" w:name="_GoBack"/>
      <w:bookmarkEnd w:id="0"/>
      <w:r w:rsidRPr="003E4F93">
        <w:rPr>
          <w:rFonts w:ascii="Times New Roman" w:hAnsi="Times New Roman" w:cs="Times New Roman"/>
          <w:b/>
        </w:rPr>
        <w:t>Proposition de symposium</w:t>
      </w:r>
    </w:p>
    <w:p w14:paraId="0F41674F" w14:textId="77777777" w:rsidR="004706EB" w:rsidRPr="003E4F93" w:rsidRDefault="004706EB" w:rsidP="004706EB">
      <w:pPr>
        <w:spacing w:after="120"/>
        <w:rPr>
          <w:rFonts w:ascii="Times New Roman" w:hAnsi="Times New Roman" w:cs="Times New Roman"/>
        </w:rPr>
      </w:pPr>
    </w:p>
    <w:p w14:paraId="5B2504D5" w14:textId="2782A817" w:rsidR="002169C1" w:rsidRPr="003E4F93" w:rsidRDefault="004706EB" w:rsidP="004706EB">
      <w:pPr>
        <w:spacing w:after="120"/>
        <w:rPr>
          <w:rFonts w:ascii="Times New Roman" w:hAnsi="Times New Roman" w:cs="Times New Roman"/>
        </w:rPr>
      </w:pPr>
      <w:r w:rsidRPr="003E4F93">
        <w:rPr>
          <w:rFonts w:ascii="Times New Roman" w:hAnsi="Times New Roman" w:cs="Times New Roman"/>
          <w:b/>
        </w:rPr>
        <w:t>Titre :</w:t>
      </w:r>
      <w:r w:rsidRPr="003E4F93">
        <w:rPr>
          <w:rFonts w:ascii="Times New Roman" w:hAnsi="Times New Roman" w:cs="Times New Roman"/>
        </w:rPr>
        <w:t xml:space="preserve"> </w:t>
      </w:r>
      <w:r w:rsidR="002169C1" w:rsidRPr="003E4F93">
        <w:rPr>
          <w:rFonts w:ascii="Times New Roman" w:hAnsi="Times New Roman" w:cs="Times New Roman"/>
        </w:rPr>
        <w:t>Enseignement de l’histoir</w:t>
      </w:r>
      <w:r w:rsidR="00016028" w:rsidRPr="003E4F93">
        <w:rPr>
          <w:rFonts w:ascii="Times New Roman" w:hAnsi="Times New Roman" w:cs="Times New Roman"/>
        </w:rPr>
        <w:t xml:space="preserve">e, </w:t>
      </w:r>
      <w:r w:rsidR="000E67E8" w:rsidRPr="003E4F93">
        <w:rPr>
          <w:rFonts w:ascii="Times New Roman" w:hAnsi="Times New Roman" w:cs="Times New Roman"/>
        </w:rPr>
        <w:t xml:space="preserve">de la géographie et formation : analyse critique de recherches sur les </w:t>
      </w:r>
      <w:r w:rsidR="002169C1" w:rsidRPr="003E4F93">
        <w:rPr>
          <w:rFonts w:ascii="Times New Roman" w:hAnsi="Times New Roman" w:cs="Times New Roman"/>
        </w:rPr>
        <w:t>pratiques</w:t>
      </w:r>
      <w:r w:rsidR="000E67E8" w:rsidRPr="003E4F93">
        <w:rPr>
          <w:rFonts w:ascii="Times New Roman" w:hAnsi="Times New Roman" w:cs="Times New Roman"/>
        </w:rPr>
        <w:t xml:space="preserve"> et les </w:t>
      </w:r>
      <w:r w:rsidR="006F3533" w:rsidRPr="003E4F93">
        <w:rPr>
          <w:rFonts w:ascii="Times New Roman" w:hAnsi="Times New Roman" w:cs="Times New Roman"/>
        </w:rPr>
        <w:t>processus</w:t>
      </w:r>
      <w:r w:rsidR="002169C1" w:rsidRPr="003E4F93">
        <w:rPr>
          <w:rFonts w:ascii="Times New Roman" w:hAnsi="Times New Roman" w:cs="Times New Roman"/>
        </w:rPr>
        <w:t xml:space="preserve"> de secondarisation</w:t>
      </w:r>
    </w:p>
    <w:p w14:paraId="363755FE" w14:textId="77777777" w:rsidR="002169C1" w:rsidRPr="003E4F93" w:rsidRDefault="002169C1" w:rsidP="004706EB">
      <w:pPr>
        <w:spacing w:after="120"/>
        <w:rPr>
          <w:rFonts w:ascii="Times New Roman" w:hAnsi="Times New Roman" w:cs="Times New Roman"/>
        </w:rPr>
      </w:pPr>
    </w:p>
    <w:p w14:paraId="03EAB95C" w14:textId="77777777" w:rsidR="004706EB" w:rsidRPr="003E4F93" w:rsidRDefault="002169C1" w:rsidP="004706EB">
      <w:pPr>
        <w:spacing w:after="120"/>
        <w:rPr>
          <w:rFonts w:ascii="Times New Roman" w:hAnsi="Times New Roman" w:cs="Times New Roman"/>
        </w:rPr>
      </w:pPr>
      <w:r w:rsidRPr="003E4F93">
        <w:rPr>
          <w:rFonts w:ascii="Times New Roman" w:hAnsi="Times New Roman" w:cs="Times New Roman"/>
          <w:b/>
        </w:rPr>
        <w:t>Mots-clés :</w:t>
      </w:r>
      <w:r w:rsidRPr="003E4F93">
        <w:rPr>
          <w:rFonts w:ascii="Times New Roman" w:hAnsi="Times New Roman" w:cs="Times New Roman"/>
        </w:rPr>
        <w:t xml:space="preserve"> Histoire, géographie, secondarisation, communauté discursive, formation des enseignants</w:t>
      </w:r>
    </w:p>
    <w:p w14:paraId="5ED5A7DB" w14:textId="77777777" w:rsidR="002169C1" w:rsidRPr="003E4F93" w:rsidRDefault="002169C1" w:rsidP="004706EB">
      <w:pPr>
        <w:spacing w:after="120"/>
        <w:rPr>
          <w:rFonts w:ascii="Times New Roman" w:hAnsi="Times New Roman" w:cs="Times New Roman"/>
        </w:rPr>
      </w:pPr>
    </w:p>
    <w:p w14:paraId="4595678E" w14:textId="77777777" w:rsidR="002169C1" w:rsidRPr="003E4F93" w:rsidRDefault="002169C1" w:rsidP="004706EB">
      <w:pPr>
        <w:spacing w:after="120"/>
        <w:rPr>
          <w:rFonts w:ascii="Times New Roman" w:hAnsi="Times New Roman" w:cs="Times New Roman"/>
        </w:rPr>
      </w:pPr>
      <w:r w:rsidRPr="003E4F93">
        <w:rPr>
          <w:rFonts w:ascii="Times New Roman" w:hAnsi="Times New Roman" w:cs="Times New Roman"/>
          <w:b/>
        </w:rPr>
        <w:t xml:space="preserve">Résumé </w:t>
      </w:r>
      <w:r w:rsidRPr="003E4F93">
        <w:rPr>
          <w:rFonts w:ascii="Times New Roman" w:hAnsi="Times New Roman" w:cs="Times New Roman"/>
        </w:rPr>
        <w:t>(200 mots)</w:t>
      </w:r>
    </w:p>
    <w:p w14:paraId="0FB29B1D" w14:textId="18315177" w:rsidR="002169C1" w:rsidRPr="003E4F93" w:rsidRDefault="00016028" w:rsidP="006F3533">
      <w:pPr>
        <w:spacing w:after="120"/>
        <w:jc w:val="both"/>
        <w:rPr>
          <w:rFonts w:ascii="Times New Roman" w:hAnsi="Times New Roman" w:cs="Times New Roman"/>
        </w:rPr>
      </w:pPr>
      <w:r w:rsidRPr="003E4F93">
        <w:rPr>
          <w:rFonts w:ascii="Times New Roman" w:hAnsi="Times New Roman" w:cs="Times New Roman"/>
        </w:rPr>
        <w:t>Ce symposium propose d’analyser des recherches portant sur</w:t>
      </w:r>
      <w:r w:rsidR="006F3533" w:rsidRPr="003E4F93">
        <w:rPr>
          <w:rFonts w:ascii="Times New Roman" w:hAnsi="Times New Roman" w:cs="Times New Roman"/>
        </w:rPr>
        <w:t xml:space="preserve"> des pratiques d’enseignement et de formation en histoire et en géographie, avec un accent porté sur les processus de secondarisation et les concepts afférents : positionnement énonciatif, hétéroglossie, communauté discursive </w:t>
      </w:r>
      <w:r w:rsidR="006F3533" w:rsidRPr="003E4F93">
        <w:rPr>
          <w:rFonts w:ascii="Times New Roman" w:hAnsi="Times New Roman" w:cs="Times New Roman"/>
        </w:rPr>
        <w:fldChar w:fldCharType="begin"/>
      </w:r>
      <w:r w:rsidR="006F3533" w:rsidRPr="003E4F93">
        <w:rPr>
          <w:rFonts w:ascii="Times New Roman" w:hAnsi="Times New Roman" w:cs="Times New Roman"/>
        </w:rPr>
        <w:instrText xml:space="preserve"> ADDIN EN.CITE &lt;EndNote&gt;&lt;Cite&gt;&lt;Author&gt;Jaubert&lt;/Author&gt;&lt;Year&gt;2003&lt;/Year&gt;&lt;RecNum&gt;656&lt;/RecNum&gt;&lt;DisplayText&gt;(Jaubert, Rebières &amp;amp; Bernié, 2003; Jaubert, 2007)&lt;/DisplayText&gt;&lt;record&gt;&lt;rec-number&gt;656&lt;/rec-number&gt;&lt;foreign-keys&gt;&lt;key app="EN" db-id="rad5twwwufrp5wedfz35twaye9w5zpevwvez" timestamp="1442581148"&gt;656&lt;/key&gt;&lt;/foreign-keys&gt;&lt;ref-type name="Journal Article"&gt;17&lt;/ref-type&gt;&lt;contributors&gt;&lt;authors&gt;&lt;author&gt;Jaubert, M.&lt;/author&gt;&lt;author&gt;Rebières, M.&lt;/author&gt;&lt;author&gt;Bernié, J.-P.&lt;/author&gt;&lt;/authors&gt;&lt;/contributors&gt;&lt;titles&gt;&lt;title&gt;L&amp;apos;hypothèse &amp;quot;communauté discursive&amp;quot;: d&amp;apos;où vient-elle ? Où va-t-elle ?&lt;/title&gt;&lt;secondary-title&gt;Les Cahiers Théodile&lt;/secondary-title&gt;&lt;/titles&gt;&lt;periodical&gt;&lt;full-title&gt;Les Cahiers Théodile&lt;/full-title&gt;&lt;/periodical&gt;&lt;pages&gt;51-80&lt;/pages&gt;&lt;number&gt;4&lt;/number&gt;&lt;dates&gt;&lt;year&gt;2003&lt;/year&gt;&lt;/dates&gt;&lt;urls&gt;&lt;/urls&gt;&lt;/record&gt;&lt;/Cite&gt;&lt;Cite&gt;&lt;Author&gt;Jaubert&lt;/Author&gt;&lt;Year&gt;2007&lt;/Year&gt;&lt;RecNum&gt;139&lt;/RecNum&gt;&lt;record&gt;&lt;rec-number&gt;139&lt;/rec-number&gt;&lt;foreign-keys&gt;&lt;key app="EN" db-id="rad5twwwufrp5wedfz35twaye9w5zpevwvez" timestamp="0"&gt;139&lt;/key&gt;&lt;/foreign-keys&gt;&lt;ref-type name="Book"&gt;6&lt;/ref-type&gt;&lt;contributors&gt;&lt;authors&gt;&lt;author&gt;Jaubert, M.&lt;/author&gt;&lt;/authors&gt;&lt;/contributors&gt;&lt;titles&gt;&lt;title&gt;Langage et construction de connaissances à l&amp;apos;école. Un exemple en sciences&lt;/title&gt;&lt;secondary-title&gt;Etudes sur l&amp;apos;éducation&lt;/secondary-title&gt;&lt;/titles&gt;&lt;dates&gt;&lt;year&gt;2007&lt;/year&gt;&lt;/dates&gt;&lt;pub-location&gt;Bordeaux&lt;/pub-location&gt;&lt;publisher&gt;Presses universitaires de Bordeaux&lt;/publisher&gt;&lt;urls&gt;&lt;/urls&gt;&lt;/record&gt;&lt;/Cite&gt;&lt;/EndNote&gt;</w:instrText>
      </w:r>
      <w:r w:rsidR="006F3533" w:rsidRPr="003E4F93">
        <w:rPr>
          <w:rFonts w:ascii="Times New Roman" w:hAnsi="Times New Roman" w:cs="Times New Roman"/>
        </w:rPr>
        <w:fldChar w:fldCharType="separate"/>
      </w:r>
      <w:r w:rsidR="006F3533" w:rsidRPr="003E4F93">
        <w:rPr>
          <w:rFonts w:ascii="Times New Roman" w:hAnsi="Times New Roman" w:cs="Times New Roman"/>
          <w:noProof/>
        </w:rPr>
        <w:t>(Jaubert, Rebières &amp; Bernié, 2003; Jaubert, 2007)</w:t>
      </w:r>
      <w:r w:rsidR="006F3533" w:rsidRPr="003E4F93">
        <w:rPr>
          <w:rFonts w:ascii="Times New Roman" w:hAnsi="Times New Roman" w:cs="Times New Roman"/>
        </w:rPr>
        <w:fldChar w:fldCharType="end"/>
      </w:r>
      <w:r w:rsidR="006F3533" w:rsidRPr="003E4F93">
        <w:rPr>
          <w:rFonts w:ascii="Times New Roman" w:hAnsi="Times New Roman" w:cs="Times New Roman"/>
        </w:rPr>
        <w:t xml:space="preserve">. </w:t>
      </w:r>
      <w:r w:rsidR="002655FE" w:rsidRPr="003E4F93">
        <w:rPr>
          <w:rFonts w:ascii="Times New Roman" w:hAnsi="Times New Roman" w:cs="Times New Roman"/>
        </w:rPr>
        <w:t>En effet, ces didactiques sont interpelées par les résultats de travaux récents qui montrent</w:t>
      </w:r>
      <w:r w:rsidR="00A82EED" w:rsidRPr="003E4F93">
        <w:rPr>
          <w:rFonts w:ascii="Times New Roman" w:hAnsi="Times New Roman" w:cs="Times New Roman"/>
        </w:rPr>
        <w:t>,</w:t>
      </w:r>
      <w:r w:rsidR="00043259" w:rsidRPr="003E4F93">
        <w:rPr>
          <w:rFonts w:ascii="Times New Roman" w:hAnsi="Times New Roman" w:cs="Times New Roman"/>
        </w:rPr>
        <w:t xml:space="preserve"> d’une part</w:t>
      </w:r>
      <w:r w:rsidR="00A82EED" w:rsidRPr="003E4F93">
        <w:rPr>
          <w:rFonts w:ascii="Times New Roman" w:hAnsi="Times New Roman" w:cs="Times New Roman"/>
        </w:rPr>
        <w:t>,</w:t>
      </w:r>
      <w:r w:rsidR="00043259" w:rsidRPr="003E4F93">
        <w:rPr>
          <w:rFonts w:ascii="Times New Roman" w:hAnsi="Times New Roman" w:cs="Times New Roman"/>
        </w:rPr>
        <w:t xml:space="preserve"> que </w:t>
      </w:r>
      <w:r w:rsidR="00A82EED" w:rsidRPr="003E4F93">
        <w:rPr>
          <w:rFonts w:ascii="Times New Roman" w:hAnsi="Times New Roman" w:cs="Times New Roman"/>
        </w:rPr>
        <w:t>les enseignants des degrés primaires ne s’approprient que des éléments de surface des disciplines qu’ils enseignent</w:t>
      </w:r>
      <w:r w:rsidR="005C7C7E" w:rsidRPr="003E4F93">
        <w:rPr>
          <w:rFonts w:ascii="Times New Roman" w:hAnsi="Times New Roman" w:cs="Times New Roman"/>
        </w:rPr>
        <w:t xml:space="preserve"> </w:t>
      </w:r>
      <w:r w:rsidR="005C7C7E" w:rsidRPr="003E4F93">
        <w:rPr>
          <w:rFonts w:ascii="Times New Roman" w:hAnsi="Times New Roman" w:cs="Times New Roman"/>
        </w:rPr>
        <w:fldChar w:fldCharType="begin"/>
      </w:r>
      <w:r w:rsidR="005C7C7E" w:rsidRPr="003E4F93">
        <w:rPr>
          <w:rFonts w:ascii="Times New Roman" w:hAnsi="Times New Roman" w:cs="Times New Roman"/>
        </w:rPr>
        <w:instrText xml:space="preserve"> ADDIN EN.CITE &lt;EndNote&gt;&lt;Cite&gt;&lt;Author&gt;Philippot&lt;/Author&gt;&lt;Year&gt;2008&lt;/Year&gt;&lt;RecNum&gt;205&lt;/RecNum&gt;&lt;DisplayText&gt;(Philippot, 2008)&lt;/DisplayText&gt;&lt;record&gt;&lt;rec-number&gt;205&lt;/rec-number&gt;&lt;foreign-keys&gt;&lt;key app="EN" db-id="rad5twwwufrp5wedfz35twaye9w5zpevwvez" timestamp="0"&gt;205&lt;/key&gt;&lt;/foreign-keys&gt;&lt;ref-type name="Thesis"&gt;32&lt;/ref-type&gt;&lt;contributors&gt;&lt;authors&gt;&lt;author&gt;Philippot, T.&lt;/author&gt;&lt;/authors&gt;&lt;/contributors&gt;&lt;titles&gt;&lt;title&gt;La professionnalié des enseignants de l&amp;apos;école primaire: les savoirs et les pratiques&lt;/title&gt;&lt;/titles&gt;&lt;dates&gt;&lt;year&gt;2008&lt;/year&gt;&lt;/dates&gt;&lt;pub-location&gt;Université de Reims&lt;/pub-location&gt;&lt;publisher&gt;Thèse de doctorat en sciences de l&amp;apos;éducation&lt;/publisher&gt;&lt;urls&gt;&lt;/urls&gt;&lt;/record&gt;&lt;/Cite&gt;&lt;/EndNote&gt;</w:instrText>
      </w:r>
      <w:r w:rsidR="005C7C7E" w:rsidRPr="003E4F93">
        <w:rPr>
          <w:rFonts w:ascii="Times New Roman" w:hAnsi="Times New Roman" w:cs="Times New Roman"/>
        </w:rPr>
        <w:fldChar w:fldCharType="separate"/>
      </w:r>
      <w:r w:rsidR="005C7C7E" w:rsidRPr="003E4F93">
        <w:rPr>
          <w:rFonts w:ascii="Times New Roman" w:hAnsi="Times New Roman" w:cs="Times New Roman"/>
          <w:noProof/>
        </w:rPr>
        <w:t>(Philippot, 2008)</w:t>
      </w:r>
      <w:r w:rsidR="005C7C7E" w:rsidRPr="003E4F93">
        <w:rPr>
          <w:rFonts w:ascii="Times New Roman" w:hAnsi="Times New Roman" w:cs="Times New Roman"/>
        </w:rPr>
        <w:fldChar w:fldCharType="end"/>
      </w:r>
      <w:r w:rsidR="00A82EED" w:rsidRPr="003E4F93">
        <w:rPr>
          <w:rFonts w:ascii="Times New Roman" w:hAnsi="Times New Roman" w:cs="Times New Roman"/>
        </w:rPr>
        <w:t xml:space="preserve"> et, d’autre part, </w:t>
      </w:r>
      <w:r w:rsidR="002655FE" w:rsidRPr="003E4F93">
        <w:rPr>
          <w:rFonts w:ascii="Times New Roman" w:hAnsi="Times New Roman" w:cs="Times New Roman"/>
        </w:rPr>
        <w:t xml:space="preserve">que les exigences intellectuelles à l’égard des élèves sont de plus en plus élevées, sans qu’elles fassent pour autant l’objet d’un apprentissage explicite </w:t>
      </w:r>
      <w:r w:rsidR="002655FE" w:rsidRPr="003E4F93">
        <w:rPr>
          <w:rFonts w:ascii="Times New Roman" w:hAnsi="Times New Roman" w:cs="Times New Roman"/>
        </w:rPr>
        <w:fldChar w:fldCharType="begin"/>
      </w:r>
      <w:r w:rsidR="002655FE" w:rsidRPr="003E4F93">
        <w:rPr>
          <w:rFonts w:ascii="Times New Roman" w:hAnsi="Times New Roman" w:cs="Times New Roman"/>
        </w:rPr>
        <w:instrText xml:space="preserve"> ADDIN EN.CITE &lt;EndNote&gt;&lt;Cite&gt;&lt;Author&gt;Bautier&lt;/Author&gt;&lt;Year&gt;2015&lt;/Year&gt;&lt;RecNum&gt;655&lt;/RecNum&gt;&lt;DisplayText&gt;(Bautier, Bonnéry &amp;amp; Kakpo, 2015)&lt;/DisplayText&gt;&lt;record&gt;&lt;rec-number&gt;655&lt;/rec-number&gt;&lt;foreign-keys&gt;&lt;key app="EN" db-id="rad5twwwufrp5wedfz35twaye9w5zpevwvez" timestamp="1442580352"&gt;655&lt;/key&gt;&lt;/foreign-keys&gt;&lt;ref-type name="Book Section"&gt;5&lt;/ref-type&gt;&lt;contributors&gt;&lt;authors&gt;&lt;author&gt;Bautier, E.&lt;/author&gt;&lt;author&gt;Bonnéry, S.&lt;/author&gt;&lt;author&gt;Kakpo, S.&lt;/author&gt;&lt;/authors&gt;&lt;secondary-authors&gt;&lt;author&gt;Bonnery, S.&lt;/author&gt;&lt;/secondary-authors&gt;&lt;/contributors&gt;&lt;titles&gt;&lt;title&gt;D&amp;apos;hier à aujourd&amp;apos;hui, les manuels à l&amp;apos;école élémentaire et au collège&lt;/title&gt;&lt;secondary-title&gt;Supports pédagogiques et inégalités scolaires&lt;/secondary-title&gt;&lt;/titles&gt;&lt;pages&gt;25-58&lt;/pages&gt;&lt;dates&gt;&lt;year&gt;2015&lt;/year&gt;&lt;/dates&gt;&lt;pub-location&gt;Paris&lt;/pub-location&gt;&lt;publisher&gt;La Dispute&lt;/publisher&gt;&lt;urls&gt;&lt;/urls&gt;&lt;/record&gt;&lt;/Cite&gt;&lt;/EndNote&gt;</w:instrText>
      </w:r>
      <w:r w:rsidR="002655FE" w:rsidRPr="003E4F93">
        <w:rPr>
          <w:rFonts w:ascii="Times New Roman" w:hAnsi="Times New Roman" w:cs="Times New Roman"/>
        </w:rPr>
        <w:fldChar w:fldCharType="separate"/>
      </w:r>
      <w:r w:rsidR="002655FE" w:rsidRPr="003E4F93">
        <w:rPr>
          <w:rFonts w:ascii="Times New Roman" w:hAnsi="Times New Roman" w:cs="Times New Roman"/>
          <w:noProof/>
        </w:rPr>
        <w:t>(Bautier, Bonnéry &amp; Kakpo, 2015)</w:t>
      </w:r>
      <w:r w:rsidR="002655FE" w:rsidRPr="003E4F93">
        <w:rPr>
          <w:rFonts w:ascii="Times New Roman" w:hAnsi="Times New Roman" w:cs="Times New Roman"/>
        </w:rPr>
        <w:fldChar w:fldCharType="end"/>
      </w:r>
      <w:r w:rsidR="002655FE" w:rsidRPr="003E4F93">
        <w:rPr>
          <w:rFonts w:ascii="Times New Roman" w:hAnsi="Times New Roman" w:cs="Times New Roman"/>
        </w:rPr>
        <w:t xml:space="preserve">. </w:t>
      </w:r>
    </w:p>
    <w:p w14:paraId="1587348B" w14:textId="50A183E4" w:rsidR="006F3533" w:rsidRPr="003E4F93" w:rsidRDefault="000E67E8" w:rsidP="006F3533">
      <w:pPr>
        <w:spacing w:after="120"/>
        <w:jc w:val="both"/>
        <w:rPr>
          <w:rFonts w:ascii="Times New Roman" w:hAnsi="Times New Roman" w:cs="Times New Roman"/>
        </w:rPr>
      </w:pPr>
      <w:r w:rsidRPr="003E4F93">
        <w:rPr>
          <w:rFonts w:ascii="Times New Roman" w:hAnsi="Times New Roman" w:cs="Times New Roman"/>
        </w:rPr>
        <w:t xml:space="preserve">Sur </w:t>
      </w:r>
      <w:r w:rsidR="009841E0" w:rsidRPr="003E4F93">
        <w:rPr>
          <w:rFonts w:ascii="Times New Roman" w:hAnsi="Times New Roman" w:cs="Times New Roman"/>
        </w:rPr>
        <w:t xml:space="preserve">la base de ces réflexions et dans l’idée </w:t>
      </w:r>
      <w:r w:rsidRPr="003E4F93">
        <w:rPr>
          <w:rFonts w:ascii="Times New Roman" w:hAnsi="Times New Roman" w:cs="Times New Roman"/>
        </w:rPr>
        <w:t xml:space="preserve">de questionner les points cruciaux à travailler en formation afin de favoriser  </w:t>
      </w:r>
      <w:r w:rsidR="009841E0" w:rsidRPr="003E4F93">
        <w:rPr>
          <w:rFonts w:ascii="Times New Roman" w:hAnsi="Times New Roman" w:cs="Times New Roman"/>
        </w:rPr>
        <w:t>la réussite de tous les élèves, c</w:t>
      </w:r>
      <w:r w:rsidRPr="003E4F93">
        <w:rPr>
          <w:rFonts w:ascii="Times New Roman" w:hAnsi="Times New Roman" w:cs="Times New Roman"/>
        </w:rPr>
        <w:t>e symposium va rassembler</w:t>
      </w:r>
      <w:r w:rsidR="00A82EED" w:rsidRPr="003E4F93">
        <w:rPr>
          <w:rFonts w:ascii="Times New Roman" w:hAnsi="Times New Roman" w:cs="Times New Roman"/>
        </w:rPr>
        <w:t xml:space="preserve"> plusieurs chercheurs qui travaillent dans le champ de</w:t>
      </w:r>
      <w:r w:rsidR="00F51B9C" w:rsidRPr="003E4F93">
        <w:rPr>
          <w:rFonts w:ascii="Times New Roman" w:hAnsi="Times New Roman" w:cs="Times New Roman"/>
        </w:rPr>
        <w:t>s</w:t>
      </w:r>
      <w:r w:rsidR="00A82EED" w:rsidRPr="003E4F93">
        <w:rPr>
          <w:rFonts w:ascii="Times New Roman" w:hAnsi="Times New Roman" w:cs="Times New Roman"/>
        </w:rPr>
        <w:t xml:space="preserve"> didactique</w:t>
      </w:r>
      <w:r w:rsidR="00F51B9C" w:rsidRPr="003E4F93">
        <w:rPr>
          <w:rFonts w:ascii="Times New Roman" w:hAnsi="Times New Roman" w:cs="Times New Roman"/>
        </w:rPr>
        <w:t>s</w:t>
      </w:r>
      <w:r w:rsidR="00A82EED" w:rsidRPr="003E4F93">
        <w:rPr>
          <w:rFonts w:ascii="Times New Roman" w:hAnsi="Times New Roman" w:cs="Times New Roman"/>
        </w:rPr>
        <w:t xml:space="preserve"> de l’histoire et de la géographie. </w:t>
      </w:r>
      <w:r w:rsidR="00F51B9C" w:rsidRPr="003E4F93">
        <w:rPr>
          <w:rFonts w:ascii="Times New Roman" w:hAnsi="Times New Roman" w:cs="Times New Roman"/>
        </w:rPr>
        <w:t xml:space="preserve">Nous avons en particulier l’intention, avec les quatre communications proposées, de réfléchir aux </w:t>
      </w:r>
      <w:r w:rsidR="006F3533" w:rsidRPr="003E4F93">
        <w:rPr>
          <w:rFonts w:ascii="Times New Roman" w:hAnsi="Times New Roman" w:cs="Times New Roman"/>
        </w:rPr>
        <w:t xml:space="preserve">questions suivantes : </w:t>
      </w:r>
    </w:p>
    <w:p w14:paraId="1037DB23" w14:textId="3386CB86" w:rsidR="006F3533" w:rsidRPr="003E4F93" w:rsidRDefault="006F3533" w:rsidP="006F3533">
      <w:pPr>
        <w:pStyle w:val="Paragraphedeliste"/>
        <w:numPr>
          <w:ilvl w:val="0"/>
          <w:numId w:val="1"/>
        </w:numPr>
        <w:spacing w:after="120"/>
        <w:ind w:left="714" w:hanging="357"/>
        <w:contextualSpacing w:val="0"/>
        <w:jc w:val="both"/>
        <w:rPr>
          <w:rFonts w:ascii="Times New Roman" w:hAnsi="Times New Roman" w:cs="Times New Roman"/>
        </w:rPr>
      </w:pPr>
      <w:r w:rsidRPr="003E4F93">
        <w:rPr>
          <w:rFonts w:ascii="Times New Roman" w:hAnsi="Times New Roman" w:cs="Times New Roman"/>
        </w:rPr>
        <w:t>Quelles sont les différences et points de convergence entre des pratiques d’enseignement de l’histoire et des pratiques d’enseignement de la géographie ?</w:t>
      </w:r>
    </w:p>
    <w:p w14:paraId="44E8D6D7" w14:textId="386B051E" w:rsidR="006F3533" w:rsidRPr="003E4F93" w:rsidRDefault="006F3533" w:rsidP="006F3533">
      <w:pPr>
        <w:pStyle w:val="Paragraphedeliste"/>
        <w:numPr>
          <w:ilvl w:val="0"/>
          <w:numId w:val="1"/>
        </w:numPr>
        <w:spacing w:after="120"/>
        <w:ind w:left="714" w:hanging="357"/>
        <w:contextualSpacing w:val="0"/>
        <w:jc w:val="both"/>
        <w:rPr>
          <w:rFonts w:ascii="Times New Roman" w:hAnsi="Times New Roman" w:cs="Times New Roman"/>
        </w:rPr>
      </w:pPr>
      <w:r w:rsidRPr="003E4F93">
        <w:rPr>
          <w:rFonts w:ascii="Times New Roman" w:hAnsi="Times New Roman" w:cs="Times New Roman"/>
        </w:rPr>
        <w:t>Comment aborder en formation les enjeux liés à la secondarisation ?</w:t>
      </w:r>
    </w:p>
    <w:p w14:paraId="7CB023F7" w14:textId="7B60D08A" w:rsidR="006F3533" w:rsidRPr="003E4F93" w:rsidRDefault="006F3533" w:rsidP="006F3533">
      <w:pPr>
        <w:pStyle w:val="Paragraphedeliste"/>
        <w:numPr>
          <w:ilvl w:val="0"/>
          <w:numId w:val="1"/>
        </w:numPr>
        <w:spacing w:after="120"/>
        <w:ind w:left="714" w:hanging="357"/>
        <w:contextualSpacing w:val="0"/>
        <w:jc w:val="both"/>
        <w:rPr>
          <w:rFonts w:ascii="Times New Roman" w:hAnsi="Times New Roman" w:cs="Times New Roman"/>
        </w:rPr>
      </w:pPr>
      <w:r w:rsidRPr="003E4F93">
        <w:rPr>
          <w:rFonts w:ascii="Times New Roman" w:hAnsi="Times New Roman" w:cs="Times New Roman"/>
        </w:rPr>
        <w:t xml:space="preserve">Quelles sont les exigences intellectuelles et les dispositions requises pour traiter les informations et réaliser les tâches d’apprentissage proposées dans les manuels ? </w:t>
      </w:r>
    </w:p>
    <w:p w14:paraId="37DEF57C" w14:textId="18A7AF41" w:rsidR="000E67E8" w:rsidRPr="003E4F93" w:rsidRDefault="000E67E8" w:rsidP="006F3533">
      <w:pPr>
        <w:pStyle w:val="Paragraphedeliste"/>
        <w:numPr>
          <w:ilvl w:val="0"/>
          <w:numId w:val="1"/>
        </w:numPr>
        <w:spacing w:after="120"/>
        <w:ind w:left="714" w:hanging="357"/>
        <w:contextualSpacing w:val="0"/>
        <w:jc w:val="both"/>
        <w:rPr>
          <w:rFonts w:ascii="Times New Roman" w:hAnsi="Times New Roman" w:cs="Times New Roman"/>
        </w:rPr>
      </w:pPr>
      <w:r w:rsidRPr="003E4F93">
        <w:rPr>
          <w:rFonts w:ascii="Times New Roman" w:hAnsi="Times New Roman" w:cs="Times New Roman"/>
        </w:rPr>
        <w:t xml:space="preserve">Quels dispositifs de recherche permettent </w:t>
      </w:r>
      <w:r w:rsidR="00E46C0F" w:rsidRPr="003E4F93">
        <w:rPr>
          <w:rFonts w:ascii="Times New Roman" w:hAnsi="Times New Roman" w:cs="Times New Roman"/>
        </w:rPr>
        <w:t>d’accompagner les changements curriculaires et de favoriser la réussite des élèves ?</w:t>
      </w:r>
    </w:p>
    <w:p w14:paraId="10338DD0" w14:textId="77777777" w:rsidR="00BD51A3" w:rsidRPr="003E4F93" w:rsidRDefault="00BD51A3" w:rsidP="004706EB">
      <w:pPr>
        <w:spacing w:after="120"/>
        <w:rPr>
          <w:rFonts w:ascii="Times New Roman" w:hAnsi="Times New Roman" w:cs="Times New Roman"/>
        </w:rPr>
      </w:pPr>
    </w:p>
    <w:p w14:paraId="51F569EC" w14:textId="77777777" w:rsidR="002169C1" w:rsidRPr="003E4F93" w:rsidRDefault="002169C1" w:rsidP="004706EB">
      <w:pPr>
        <w:spacing w:after="120"/>
        <w:rPr>
          <w:rFonts w:ascii="Times New Roman" w:hAnsi="Times New Roman" w:cs="Times New Roman"/>
        </w:rPr>
      </w:pPr>
      <w:r w:rsidRPr="003E4F93">
        <w:rPr>
          <w:rFonts w:ascii="Times New Roman" w:hAnsi="Times New Roman" w:cs="Times New Roman"/>
          <w:b/>
        </w:rPr>
        <w:t>Texte de cadrage </w:t>
      </w:r>
      <w:r w:rsidRPr="003E4F93">
        <w:rPr>
          <w:rFonts w:ascii="Times New Roman" w:hAnsi="Times New Roman" w:cs="Times New Roman"/>
        </w:rPr>
        <w:t>: (1000 mots)</w:t>
      </w:r>
    </w:p>
    <w:p w14:paraId="1244F33D" w14:textId="0518E4E4" w:rsidR="001459FD" w:rsidRPr="003E4F93" w:rsidRDefault="00CB4AE9" w:rsidP="001459FD">
      <w:pPr>
        <w:spacing w:after="120"/>
        <w:jc w:val="both"/>
        <w:rPr>
          <w:rFonts w:ascii="Times New Roman" w:hAnsi="Times New Roman" w:cs="Times New Roman"/>
        </w:rPr>
      </w:pPr>
      <w:r w:rsidRPr="003E4F93">
        <w:rPr>
          <w:rFonts w:ascii="Times New Roman" w:hAnsi="Times New Roman" w:cs="Times New Roman"/>
        </w:rPr>
        <w:t>L</w:t>
      </w:r>
      <w:r w:rsidR="001459FD" w:rsidRPr="003E4F93">
        <w:rPr>
          <w:rFonts w:ascii="Times New Roman" w:hAnsi="Times New Roman" w:cs="Times New Roman"/>
        </w:rPr>
        <w:t xml:space="preserve">es premiers travaux en éducation portant sur le concept de secondarisation ont émergé des recherches menées par des sociologues au sein du réseau RESEIDA (Recherches sur la Socialisation, l’Enseignement, les Inégalités et les Différenciations dans les Apprentissages). Ces recherches, pluridisciplinaires, portent sur les inégalités sociales dans l’accès aux savoirs scolaires. Elles montrent, notamment, que la production des inégalités scolaires peut être considérée comme résultant de la confrontation entre, d’une part, les dispositions socio-cognitives et socio-langagières des élèves et, d’autre part, l’opacité et le caractère implicite des modes de fonctionnement du système éducatif </w:t>
      </w:r>
      <w:r w:rsidR="001459FD" w:rsidRPr="003E4F93">
        <w:rPr>
          <w:rFonts w:ascii="Times New Roman" w:hAnsi="Times New Roman" w:cs="Times New Roman"/>
        </w:rPr>
        <w:fldChar w:fldCharType="begin"/>
      </w:r>
      <w:r w:rsidR="001459FD" w:rsidRPr="003E4F93">
        <w:rPr>
          <w:rFonts w:ascii="Times New Roman" w:hAnsi="Times New Roman" w:cs="Times New Roman"/>
        </w:rPr>
        <w:instrText xml:space="preserve"> ADDIN EN.CITE &lt;EndNote&gt;&lt;Cite&gt;&lt;Author&gt;Bautier&lt;/Author&gt;&lt;Year&gt;2004&lt;/Year&gt;&lt;RecNum&gt;23&lt;/RecNum&gt;&lt;DisplayText&gt;(Bautier &amp;amp; Goigoux, 2004)&lt;/DisplayText&gt;&lt;record&gt;&lt;rec-number&gt;23&lt;/rec-number&gt;&lt;foreign-keys&gt;&lt;key app="EN" db-id="rad5twwwufrp5wedfz35twaye9w5zpevwvez" timestamp="0"&gt;23&lt;/key&gt;&lt;/foreign-keys&gt;&lt;ref-type name="Journal Article"&gt;17&lt;/ref-type&gt;&lt;contributors&gt;&lt;authors&gt;&lt;author&gt;Bautier, E.&lt;/author&gt;&lt;author&gt;Goigoux, R. &lt;/author&gt;&lt;/authors&gt;&lt;/contributors&gt;&lt;titles&gt;&lt;title&gt;Difficultés d&amp;apos;apprentissage, processus de secondarisation et pratiques enseignantes : une hypothèse relationnelle&lt;/title&gt;&lt;secondary-title&gt;Revue Française de Pédagogie&lt;/secondary-title&gt;&lt;/titles&gt;&lt;periodical&gt;&lt;full-title&gt;Revue Française de Pédagogie&lt;/full-title&gt;&lt;/periodical&gt;&lt;dates&gt;&lt;year&gt;2004&lt;/year&gt;&lt;/dates&gt;&lt;urls&gt;&lt;/urls&gt;&lt;/record&gt;&lt;/Cite&gt;&lt;/EndNote&gt;</w:instrText>
      </w:r>
      <w:r w:rsidR="001459FD" w:rsidRPr="003E4F93">
        <w:rPr>
          <w:rFonts w:ascii="Times New Roman" w:hAnsi="Times New Roman" w:cs="Times New Roman"/>
        </w:rPr>
        <w:fldChar w:fldCharType="separate"/>
      </w:r>
      <w:r w:rsidR="001459FD" w:rsidRPr="003E4F93">
        <w:rPr>
          <w:rFonts w:ascii="Times New Roman" w:hAnsi="Times New Roman" w:cs="Times New Roman"/>
          <w:noProof/>
        </w:rPr>
        <w:t>(Bautier &amp; Goigoux, 2004)</w:t>
      </w:r>
      <w:r w:rsidR="001459FD" w:rsidRPr="003E4F93">
        <w:rPr>
          <w:rFonts w:ascii="Times New Roman" w:hAnsi="Times New Roman" w:cs="Times New Roman"/>
        </w:rPr>
        <w:fldChar w:fldCharType="end"/>
      </w:r>
      <w:r w:rsidR="001459FD" w:rsidRPr="003E4F93">
        <w:rPr>
          <w:rFonts w:ascii="Times New Roman" w:hAnsi="Times New Roman" w:cs="Times New Roman"/>
        </w:rPr>
        <w:t xml:space="preserve">. Autrement dit, l’un des points de convergence de ces recherches met en évidence les difficultés éprouvées par certains élèves à identifier les enjeux cognitifs des tâches scolaires. Ces élèves sont en effet souvent enfermés dans la logique du « faire » et guidés par la recherche de la réussite </w:t>
      </w:r>
      <w:r w:rsidR="001459FD" w:rsidRPr="003E4F93">
        <w:rPr>
          <w:rFonts w:ascii="Times New Roman" w:hAnsi="Times New Roman" w:cs="Times New Roman"/>
        </w:rPr>
        <w:lastRenderedPageBreak/>
        <w:t xml:space="preserve">immédiate. Ils traitent donc les tâches scolaires sans chercher à en saisir la signification, à savoir ce qu’elle leur permet d’apprendre. </w:t>
      </w:r>
    </w:p>
    <w:p w14:paraId="7A34259A" w14:textId="77777777" w:rsidR="001459FD" w:rsidRPr="003E4F93" w:rsidRDefault="001459FD" w:rsidP="001459FD">
      <w:pPr>
        <w:spacing w:after="120"/>
        <w:jc w:val="both"/>
        <w:rPr>
          <w:rFonts w:ascii="Times New Roman" w:hAnsi="Times New Roman" w:cs="Times New Roman"/>
        </w:rPr>
      </w:pPr>
      <w:r w:rsidRPr="003E4F93">
        <w:rPr>
          <w:rFonts w:ascii="Times New Roman" w:hAnsi="Times New Roman" w:cs="Times New Roman"/>
        </w:rPr>
        <w:t xml:space="preserve">Le terme de « secondarisation » trouve son origine dans la distinction faite par Bakhtine </w:t>
      </w:r>
      <w:r w:rsidRPr="003E4F93">
        <w:rPr>
          <w:rFonts w:ascii="Times New Roman" w:hAnsi="Times New Roman" w:cs="Times New Roman"/>
        </w:rPr>
        <w:fldChar w:fldCharType="begin"/>
      </w:r>
      <w:r w:rsidRPr="003E4F93">
        <w:rPr>
          <w:rFonts w:ascii="Times New Roman" w:hAnsi="Times New Roman" w:cs="Times New Roman"/>
        </w:rPr>
        <w:instrText xml:space="preserve"> ADDIN EN.CITE &lt;EndNote&gt;&lt;Cite ExcludeAuth="1"&gt;&lt;Author&gt;Bakhtine&lt;/Author&gt;&lt;Year&gt;1984&lt;/Year&gt;&lt;RecNum&gt;485&lt;/RecNum&gt;&lt;DisplayText&gt;(1984)&lt;/DisplayText&gt;&lt;record&gt;&lt;rec-number&gt;485&lt;/rec-number&gt;&lt;foreign-keys&gt;&lt;key app="EN" db-id="rad5twwwufrp5wedfz35twaye9w5zpevwvez" timestamp="0"&gt;485&lt;/key&gt;&lt;/foreign-keys&gt;&lt;ref-type name="Book"&gt;6&lt;/ref-type&gt;&lt;contributors&gt;&lt;authors&gt;&lt;author&gt;Bakhtine, M.&lt;/author&gt;&lt;/authors&gt;&lt;/contributors&gt;&lt;titles&gt;&lt;title&gt;Esthétique de la création verbale&lt;/title&gt;&lt;/titles&gt;&lt;dates&gt;&lt;year&gt;1984&lt;/year&gt;&lt;/dates&gt;&lt;pub-location&gt;Paris&lt;/pub-location&gt;&lt;publisher&gt;Gallimard&lt;/publisher&gt;&lt;urls&gt;&lt;/urls&gt;&lt;/record&gt;&lt;/Cite&gt;&lt;/EndNote&gt;</w:instrText>
      </w:r>
      <w:r w:rsidRPr="003E4F93">
        <w:rPr>
          <w:rFonts w:ascii="Times New Roman" w:hAnsi="Times New Roman" w:cs="Times New Roman"/>
        </w:rPr>
        <w:fldChar w:fldCharType="separate"/>
      </w:r>
      <w:r w:rsidRPr="003E4F93">
        <w:rPr>
          <w:rFonts w:ascii="Times New Roman" w:hAnsi="Times New Roman" w:cs="Times New Roman"/>
          <w:noProof/>
        </w:rPr>
        <w:t>(1984)</w:t>
      </w:r>
      <w:r w:rsidRPr="003E4F93">
        <w:rPr>
          <w:rFonts w:ascii="Times New Roman" w:hAnsi="Times New Roman" w:cs="Times New Roman"/>
        </w:rPr>
        <w:fldChar w:fldCharType="end"/>
      </w:r>
      <w:r w:rsidRPr="003E4F93">
        <w:rPr>
          <w:rFonts w:ascii="Times New Roman" w:hAnsi="Times New Roman" w:cs="Times New Roman"/>
        </w:rPr>
        <w:t xml:space="preserve"> entre genres (de discours) premiers et genres seconds, distinction élaborée pour le champ de la production littéraire. Cette notion a donc été importée dans le champ de l’éducation et distingue les genres premiers, qui relèvent d’une production spontanée et immédiate, liée au contexte qui la suscite, et les genres seconds, qui, au contraire, supposent une production discursive qui signifie « bien au-delà de l’interaction dans laquelle elle peut conjoncturellement se situer » (</w:t>
      </w:r>
      <w:r w:rsidRPr="003E4F93">
        <w:rPr>
          <w:rFonts w:ascii="Times New Roman" w:hAnsi="Times New Roman" w:cs="Times New Roman"/>
          <w:i/>
        </w:rPr>
        <w:t>ibid</w:t>
      </w:r>
      <w:r w:rsidRPr="003E4F93">
        <w:rPr>
          <w:rFonts w:ascii="Times New Roman" w:hAnsi="Times New Roman" w:cs="Times New Roman"/>
        </w:rPr>
        <w:t xml:space="preserve">., p. 91). </w:t>
      </w:r>
    </w:p>
    <w:p w14:paraId="3D9378DC" w14:textId="4546C420" w:rsidR="001459FD" w:rsidRPr="003E4F93" w:rsidRDefault="001459FD" w:rsidP="001459FD">
      <w:pPr>
        <w:spacing w:after="120"/>
        <w:jc w:val="both"/>
        <w:rPr>
          <w:rFonts w:ascii="Times New Roman" w:hAnsi="Times New Roman" w:cs="Times New Roman"/>
        </w:rPr>
      </w:pPr>
      <w:r w:rsidRPr="003E4F93">
        <w:rPr>
          <w:rFonts w:ascii="Times New Roman" w:hAnsi="Times New Roman" w:cs="Times New Roman"/>
        </w:rPr>
        <w:t xml:space="preserve">Ainsi, selon plusieurs auteurs qui se rattachent à l’approche socio-historique des activités langagières </w:t>
      </w:r>
      <w:r w:rsidRPr="003E4F93">
        <w:rPr>
          <w:rFonts w:ascii="Times New Roman" w:hAnsi="Times New Roman" w:cs="Times New Roman"/>
        </w:rPr>
        <w:fldChar w:fldCharType="begin"/>
      </w:r>
      <w:r w:rsidRPr="003E4F93">
        <w:rPr>
          <w:rFonts w:ascii="Times New Roman" w:hAnsi="Times New Roman" w:cs="Times New Roman"/>
        </w:rPr>
        <w:instrText xml:space="preserve"> ADDIN EN.CITE &lt;EndNote&gt;&lt;Cite&gt;&lt;Author&gt;Bernié&lt;/Author&gt;&lt;Year&gt;2004&lt;/Year&gt;&lt;RecNum&gt;602&lt;/RecNum&gt;&lt;DisplayText&gt;(Bernié, 2004; Jaubert, 2007)&lt;/DisplayText&gt;&lt;record&gt;&lt;rec-number&gt;602&lt;/rec-number&gt;&lt;foreign-keys&gt;&lt;key app="EN" db-id="rad5twwwufrp5wedfz35twaye9w5zpevwvez" timestamp="1400840347"&gt;602&lt;/key&gt;&lt;/foreign-keys&gt;&lt;ref-type name="Journal Article"&gt;17&lt;/ref-type&gt;&lt;contributors&gt;&lt;authors&gt;&lt;author&gt;Bernié, J.-P.&lt;/author&gt;&lt;/authors&gt;&lt;/contributors&gt;&lt;titles&gt;&lt;title&gt;L&amp;apos;approche des pratiques langagières scolaires à travers la notion de communauté discursive; un apport à la didactique comparée&lt;/title&gt;&lt;secondary-title&gt;Revue Française de pédagogie&lt;/secondary-title&gt;&lt;/titles&gt;&lt;periodical&gt;&lt;full-title&gt;Revue Française de Pédagogie&lt;/full-title&gt;&lt;/periodical&gt;&lt;pages&gt;77-88&lt;/pages&gt;&lt;number&gt;141&lt;/number&gt;&lt;dates&gt;&lt;year&gt;2004&lt;/year&gt;&lt;/dates&gt;&lt;urls&gt;&lt;/urls&gt;&lt;/record&gt;&lt;/Cite&gt;&lt;Cite&gt;&lt;Author&gt;Jaubert&lt;/Author&gt;&lt;Year&gt;2007&lt;/Year&gt;&lt;RecNum&gt;139&lt;/RecNum&gt;&lt;record&gt;&lt;rec-number&gt;139&lt;/rec-number&gt;&lt;foreign-keys&gt;&lt;key app="EN" db-id="rad5twwwufrp5wedfz35twaye9w5zpevwvez" timestamp="0"&gt;139&lt;/key&gt;&lt;/foreign-keys&gt;&lt;ref-type name="Book"&gt;6&lt;/ref-type&gt;&lt;contributors&gt;&lt;authors&gt;&lt;author&gt;Jaubert, M.&lt;/author&gt;&lt;/authors&gt;&lt;/contributors&gt;&lt;titles&gt;&lt;title&gt;Langage et construction de connaissances à l&amp;apos;école. Un exemple en sciences&lt;/title&gt;&lt;secondary-title&gt;Etudes sur l&amp;apos;éducation&lt;/secondary-title&gt;&lt;/titles&gt;&lt;dates&gt;&lt;year&gt;2007&lt;/year&gt;&lt;/dates&gt;&lt;pub-location&gt;Bordeaux&lt;/pub-location&gt;&lt;publisher&gt;Presses universitaires de Bordeaux&lt;/publisher&gt;&lt;urls&gt;&lt;/urls&gt;&lt;/record&gt;&lt;/Cite&gt;&lt;/EndNote&gt;</w:instrText>
      </w:r>
      <w:r w:rsidRPr="003E4F93">
        <w:rPr>
          <w:rFonts w:ascii="Times New Roman" w:hAnsi="Times New Roman" w:cs="Times New Roman"/>
        </w:rPr>
        <w:fldChar w:fldCharType="separate"/>
      </w:r>
      <w:r w:rsidRPr="003E4F93">
        <w:rPr>
          <w:rFonts w:ascii="Times New Roman" w:hAnsi="Times New Roman" w:cs="Times New Roman"/>
          <w:noProof/>
        </w:rPr>
        <w:t>(Bernié, 2004; Jaubert, 2007)</w:t>
      </w:r>
      <w:r w:rsidRPr="003E4F93">
        <w:rPr>
          <w:rFonts w:ascii="Times New Roman" w:hAnsi="Times New Roman" w:cs="Times New Roman"/>
        </w:rPr>
        <w:fldChar w:fldCharType="end"/>
      </w:r>
      <w:r w:rsidRPr="003E4F93">
        <w:rPr>
          <w:rFonts w:ascii="Times New Roman" w:hAnsi="Times New Roman" w:cs="Times New Roman"/>
        </w:rPr>
        <w:t xml:space="preserve">, lorsqu’un individu s’exprime, il signale à son auditoire dans quel genre il se situe. Cela revient à dire que la cohérence de son discours peut être évaluée par rapport au positionnement que l’on attend de lui dans sa sphère d’activité. Ces auteurs, qui se situent dans le prolongement des travaux de Vygotski </w:t>
      </w:r>
      <w:r w:rsidRPr="003E4F93">
        <w:rPr>
          <w:rFonts w:ascii="Times New Roman" w:hAnsi="Times New Roman" w:cs="Times New Roman"/>
        </w:rPr>
        <w:fldChar w:fldCharType="begin"/>
      </w:r>
      <w:r w:rsidRPr="003E4F93">
        <w:rPr>
          <w:rFonts w:ascii="Times New Roman" w:hAnsi="Times New Roman" w:cs="Times New Roman"/>
        </w:rPr>
        <w:instrText xml:space="preserve"> ADDIN EN.CITE &lt;EndNote&gt;&lt;Cite ExcludeAuth="1"&gt;&lt;Author&gt;Vygotski&lt;/Author&gt;&lt;Year&gt;1934/1985&lt;/Year&gt;&lt;RecNum&gt;18&lt;/RecNum&gt;&lt;DisplayText&gt;(1934/1985)&lt;/DisplayText&gt;&lt;record&gt;&lt;rec-number&gt;18&lt;/rec-number&gt;&lt;foreign-keys&gt;&lt;key app="EN" db-id="rad5twwwufrp5wedfz35twaye9w5zpevwvez" timestamp="0"&gt;18&lt;/key&gt;&lt;/foreign-keys&gt;&lt;ref-type name="Book"&gt;6&lt;/ref-type&gt;&lt;contributors&gt;&lt;authors&gt;&lt;author&gt;Vygotski, L.&lt;/author&gt;&lt;/authors&gt;&lt;/contributors&gt;&lt;titles&gt;&lt;title&gt;Pensée et langage&lt;/title&gt;&lt;/titles&gt;&lt;dates&gt;&lt;year&gt;1934/1985&lt;/year&gt;&lt;/dates&gt;&lt;pub-location&gt;Paris&lt;/pub-location&gt;&lt;publisher&gt;La Dispute&lt;/publisher&gt;&lt;urls&gt;&lt;/urls&gt;&lt;/record&gt;&lt;/Cite&gt;&lt;/EndNote&gt;</w:instrText>
      </w:r>
      <w:r w:rsidRPr="003E4F93">
        <w:rPr>
          <w:rFonts w:ascii="Times New Roman" w:hAnsi="Times New Roman" w:cs="Times New Roman"/>
        </w:rPr>
        <w:fldChar w:fldCharType="separate"/>
      </w:r>
      <w:r w:rsidRPr="003E4F93">
        <w:rPr>
          <w:rFonts w:ascii="Times New Roman" w:hAnsi="Times New Roman" w:cs="Times New Roman"/>
          <w:noProof/>
        </w:rPr>
        <w:t>(1934/1985)</w:t>
      </w:r>
      <w:r w:rsidRPr="003E4F93">
        <w:rPr>
          <w:rFonts w:ascii="Times New Roman" w:hAnsi="Times New Roman" w:cs="Times New Roman"/>
        </w:rPr>
        <w:fldChar w:fldCharType="end"/>
      </w:r>
      <w:r w:rsidRPr="003E4F93">
        <w:rPr>
          <w:rFonts w:ascii="Times New Roman" w:hAnsi="Times New Roman" w:cs="Times New Roman"/>
        </w:rPr>
        <w:t xml:space="preserve"> relient les notions de concepts quotidiens et scientifiques aux notions de genres (premier et second). Le genre premier est le produit de la pensée « naturelle », qui s’appuie sur des concepts spontanés, alors que le genre second marque l’entrée dans une pensée consciente et distanciée, émergeant comme un produit de l’action et du langage et mettant en œuvre des concepts scientifiques. </w:t>
      </w:r>
      <w:r w:rsidR="001C267D" w:rsidRPr="003E4F93">
        <w:rPr>
          <w:rFonts w:ascii="Times New Roman" w:hAnsi="Times New Roman" w:cs="Times New Roman"/>
        </w:rPr>
        <w:t>La</w:t>
      </w:r>
      <w:r w:rsidRPr="003E4F93">
        <w:rPr>
          <w:rFonts w:ascii="Times New Roman" w:hAnsi="Times New Roman" w:cs="Times New Roman"/>
        </w:rPr>
        <w:t xml:space="preserve"> classe peut ainsi être pensée comme une « communauté discursive scientifique scolaire » </w:t>
      </w:r>
      <w:r w:rsidRPr="003E4F93">
        <w:rPr>
          <w:rFonts w:ascii="Times New Roman" w:hAnsi="Times New Roman" w:cs="Times New Roman"/>
        </w:rPr>
        <w:fldChar w:fldCharType="begin"/>
      </w:r>
      <w:r w:rsidR="00C94C58" w:rsidRPr="003E4F93">
        <w:rPr>
          <w:rFonts w:ascii="Times New Roman" w:hAnsi="Times New Roman" w:cs="Times New Roman"/>
        </w:rPr>
        <w:instrText xml:space="preserve"> ADDIN EN.CITE &lt;EndNote&gt;&lt;Cite&gt;&lt;Author&gt;Jaubert&lt;/Author&gt;&lt;Year&gt;2007&lt;/Year&gt;&lt;RecNum&gt;139&lt;/RecNum&gt;&lt;Pages&gt;106&lt;/Pages&gt;&lt;DisplayText&gt;(Jaubert, 2007, p. 106)&lt;/DisplayText&gt;&lt;record&gt;&lt;rec-number&gt;139&lt;/rec-number&gt;&lt;foreign-keys&gt;&lt;key app="EN" db-id="rad5twwwufrp5wedfz35twaye9w5zpevwvez" timestamp="0"&gt;139&lt;/key&gt;&lt;/foreign-keys&gt;&lt;ref-type name="Book"&gt;6&lt;/ref-type&gt;&lt;contributors&gt;&lt;authors&gt;&lt;author&gt;Jaubert, M.&lt;/author&gt;&lt;/authors&gt;&lt;/contributors&gt;&lt;titles&gt;&lt;title&gt;Langage et construction de connaissances à l&amp;apos;école. Un exemple en sciences&lt;/title&gt;&lt;secondary-title&gt;Etudes sur l&amp;apos;éducation&lt;/secondary-title&gt;&lt;/titles&gt;&lt;dates&gt;&lt;year&gt;2007&lt;/year&gt;&lt;/dates&gt;&lt;pub-location&gt;Bordeaux&lt;/pub-location&gt;&lt;publisher&gt;Presses universitaires de Bordeaux&lt;/publisher&gt;&lt;urls&gt;&lt;/urls&gt;&lt;/record&gt;&lt;/Cite&gt;&lt;/EndNote&gt;</w:instrText>
      </w:r>
      <w:r w:rsidRPr="003E4F93">
        <w:rPr>
          <w:rFonts w:ascii="Times New Roman" w:hAnsi="Times New Roman" w:cs="Times New Roman"/>
        </w:rPr>
        <w:fldChar w:fldCharType="separate"/>
      </w:r>
      <w:r w:rsidR="00C94C58" w:rsidRPr="003E4F93">
        <w:rPr>
          <w:rFonts w:ascii="Times New Roman" w:hAnsi="Times New Roman" w:cs="Times New Roman"/>
          <w:noProof/>
        </w:rPr>
        <w:t>(Jaubert, 2007, p. 106)</w:t>
      </w:r>
      <w:r w:rsidRPr="003E4F93">
        <w:rPr>
          <w:rFonts w:ascii="Times New Roman" w:hAnsi="Times New Roman" w:cs="Times New Roman"/>
        </w:rPr>
        <w:fldChar w:fldCharType="end"/>
      </w:r>
      <w:r w:rsidRPr="003E4F93">
        <w:rPr>
          <w:rFonts w:ascii="Times New Roman" w:hAnsi="Times New Roman" w:cs="Times New Roman"/>
        </w:rPr>
        <w:t xml:space="preserve">. </w:t>
      </w:r>
    </w:p>
    <w:p w14:paraId="13A4FABE" w14:textId="04174725" w:rsidR="00340CD6" w:rsidRPr="003E4F93" w:rsidRDefault="00340CD6" w:rsidP="001459FD">
      <w:pPr>
        <w:spacing w:after="120"/>
        <w:jc w:val="both"/>
        <w:rPr>
          <w:rFonts w:ascii="Times New Roman" w:hAnsi="Times New Roman" w:cs="Times New Roman"/>
        </w:rPr>
      </w:pPr>
      <w:r w:rsidRPr="003E4F93">
        <w:rPr>
          <w:rFonts w:ascii="Times New Roman" w:hAnsi="Times New Roman" w:cs="Times New Roman"/>
        </w:rPr>
        <w:t xml:space="preserve">Ces considérations théoriques nous amènent à définir </w:t>
      </w:r>
      <w:r w:rsidR="00E46C0F" w:rsidRPr="003E4F93">
        <w:rPr>
          <w:rFonts w:ascii="Times New Roman" w:hAnsi="Times New Roman" w:cs="Times New Roman"/>
        </w:rPr>
        <w:t>quatre</w:t>
      </w:r>
      <w:r w:rsidRPr="003E4F93">
        <w:rPr>
          <w:rFonts w:ascii="Times New Roman" w:hAnsi="Times New Roman" w:cs="Times New Roman"/>
        </w:rPr>
        <w:t xml:space="preserve"> questions qui feront office de fil conducteur pour notre symposium. </w:t>
      </w:r>
    </w:p>
    <w:p w14:paraId="688CEA6A" w14:textId="4B49A852" w:rsidR="00FD79CA" w:rsidRPr="003E4F93" w:rsidRDefault="00340CD6" w:rsidP="001459FD">
      <w:pPr>
        <w:spacing w:after="120"/>
        <w:jc w:val="both"/>
        <w:rPr>
          <w:rFonts w:ascii="Times New Roman" w:hAnsi="Times New Roman" w:cs="Times New Roman"/>
        </w:rPr>
      </w:pPr>
      <w:r w:rsidRPr="003E4F93">
        <w:rPr>
          <w:rFonts w:ascii="Times New Roman" w:hAnsi="Times New Roman" w:cs="Times New Roman"/>
          <w:b/>
        </w:rPr>
        <w:t>Première question :</w:t>
      </w:r>
      <w:r w:rsidRPr="003E4F93">
        <w:rPr>
          <w:rFonts w:ascii="Times New Roman" w:hAnsi="Times New Roman" w:cs="Times New Roman"/>
        </w:rPr>
        <w:t xml:space="preserve">  Quel</w:t>
      </w:r>
      <w:r w:rsidR="006F3533" w:rsidRPr="003E4F93">
        <w:rPr>
          <w:rFonts w:ascii="Times New Roman" w:hAnsi="Times New Roman" w:cs="Times New Roman"/>
        </w:rPr>
        <w:t>le</w:t>
      </w:r>
      <w:r w:rsidRPr="003E4F93">
        <w:rPr>
          <w:rFonts w:ascii="Times New Roman" w:hAnsi="Times New Roman" w:cs="Times New Roman"/>
        </w:rPr>
        <w:t xml:space="preserve">s sont les différences et points de convergence entre des pratiques d’enseignement de l’histoire et des pratiques d’enseignement de la géographie ? </w:t>
      </w:r>
    </w:p>
    <w:p w14:paraId="632CEE82" w14:textId="1526090F" w:rsidR="00340CD6" w:rsidRPr="003E4F93" w:rsidRDefault="00340CD6" w:rsidP="00C94C58">
      <w:pPr>
        <w:spacing w:after="120"/>
        <w:jc w:val="both"/>
        <w:rPr>
          <w:rFonts w:ascii="Times New Roman" w:hAnsi="Times New Roman" w:cs="Times New Roman"/>
        </w:rPr>
      </w:pPr>
      <w:r w:rsidRPr="003E4F93">
        <w:rPr>
          <w:rFonts w:ascii="Times New Roman" w:hAnsi="Times New Roman" w:cs="Times New Roman"/>
        </w:rPr>
        <w:t xml:space="preserve">Les analyses épistémologiques de Passeron </w:t>
      </w:r>
      <w:r w:rsidRPr="003E4F93">
        <w:rPr>
          <w:rFonts w:ascii="Times New Roman" w:hAnsi="Times New Roman" w:cs="Times New Roman"/>
        </w:rPr>
        <w:fldChar w:fldCharType="begin"/>
      </w:r>
      <w:r w:rsidRPr="003E4F93">
        <w:rPr>
          <w:rFonts w:ascii="Times New Roman" w:hAnsi="Times New Roman" w:cs="Times New Roman"/>
        </w:rPr>
        <w:instrText xml:space="preserve"> ADDIN EN.CITE &lt;EndNote&gt;&lt;Cite ExcludeAuth="1"&gt;&lt;Author&gt;Passeron&lt;/Author&gt;&lt;Year&gt;1991&lt;/Year&gt;&lt;RecNum&gt;5&lt;/RecNum&gt;&lt;DisplayText&gt;(1991)&lt;/DisplayText&gt;&lt;record&gt;&lt;rec-number&gt;5&lt;/rec-number&gt;&lt;foreign-keys&gt;&lt;key app="EN" db-id="rad5twwwufrp5wedfz35twaye9w5zpevwvez" timestamp="0"&gt;5&lt;/key&gt;&lt;/foreign-keys&gt;&lt;ref-type name="Book"&gt;6&lt;/ref-type&gt;&lt;contributors&gt;&lt;authors&gt;&lt;author&gt;Passeron, J.-C.&lt;/author&gt;&lt;/authors&gt;&lt;/contributors&gt;&lt;titles&gt;&lt;title&gt;Le raisonnement sociologique&lt;/title&gt;&lt;/titles&gt;&lt;dates&gt;&lt;year&gt;1991&lt;/year&gt;&lt;/dates&gt;&lt;pub-location&gt;Paris&lt;/pub-location&gt;&lt;publisher&gt;Albin Michel&lt;/publisher&gt;&lt;urls&gt;&lt;/urls&gt;&lt;/record&gt;&lt;/Cite&gt;&lt;/EndNote&gt;</w:instrText>
      </w:r>
      <w:r w:rsidRPr="003E4F93">
        <w:rPr>
          <w:rFonts w:ascii="Times New Roman" w:hAnsi="Times New Roman" w:cs="Times New Roman"/>
        </w:rPr>
        <w:fldChar w:fldCharType="separate"/>
      </w:r>
      <w:r w:rsidRPr="003E4F93">
        <w:rPr>
          <w:rFonts w:ascii="Times New Roman" w:hAnsi="Times New Roman" w:cs="Times New Roman"/>
          <w:noProof/>
        </w:rPr>
        <w:t>(1991)</w:t>
      </w:r>
      <w:r w:rsidRPr="003E4F93">
        <w:rPr>
          <w:rFonts w:ascii="Times New Roman" w:hAnsi="Times New Roman" w:cs="Times New Roman"/>
        </w:rPr>
        <w:fldChar w:fldCharType="end"/>
      </w:r>
      <w:r w:rsidRPr="003E4F93">
        <w:rPr>
          <w:rFonts w:ascii="Times New Roman" w:hAnsi="Times New Roman" w:cs="Times New Roman"/>
        </w:rPr>
        <w:t xml:space="preserve"> tendent plutôt vers une certaine unité des disciplines des sciences soci</w:t>
      </w:r>
      <w:r w:rsidR="005C02AA" w:rsidRPr="003E4F93">
        <w:rPr>
          <w:rFonts w:ascii="Times New Roman" w:hAnsi="Times New Roman" w:cs="Times New Roman"/>
        </w:rPr>
        <w:t>o</w:t>
      </w:r>
      <w:r w:rsidRPr="003E4F93">
        <w:rPr>
          <w:rFonts w:ascii="Times New Roman" w:hAnsi="Times New Roman" w:cs="Times New Roman"/>
        </w:rPr>
        <w:t>-historiques, alors que les analyses portant  sur conditions sociales et pratiques de la problématisation mettent plutôt en évidence des spécificités disciplinaires. Nous faisons en outre l’hypothèse que les outils de l</w:t>
      </w:r>
      <w:r w:rsidR="0070441C" w:rsidRPr="003E4F93">
        <w:rPr>
          <w:rFonts w:ascii="Times New Roman" w:hAnsi="Times New Roman" w:cs="Times New Roman"/>
        </w:rPr>
        <w:t>a didactique comparée</w:t>
      </w:r>
      <w:r w:rsidR="00FD79CA" w:rsidRPr="003E4F93">
        <w:rPr>
          <w:rFonts w:ascii="Times New Roman" w:hAnsi="Times New Roman" w:cs="Times New Roman"/>
        </w:rPr>
        <w:t xml:space="preserve"> </w:t>
      </w:r>
      <w:r w:rsidR="00FD79CA" w:rsidRPr="003E4F93">
        <w:rPr>
          <w:rFonts w:ascii="Times New Roman" w:hAnsi="Times New Roman" w:cs="Times New Roman"/>
        </w:rPr>
        <w:fldChar w:fldCharType="begin"/>
      </w:r>
      <w:r w:rsidR="00FD79CA" w:rsidRPr="003E4F93">
        <w:rPr>
          <w:rFonts w:ascii="Times New Roman" w:hAnsi="Times New Roman" w:cs="Times New Roman"/>
        </w:rPr>
        <w:instrText xml:space="preserve"> ADDIN EN.CITE &lt;EndNote&gt;&lt;Cite&gt;&lt;Author&gt;Mercier&lt;/Author&gt;&lt;Year&gt;2002&lt;/Year&gt;&lt;RecNum&gt;653&lt;/RecNum&gt;&lt;DisplayText&gt;(Mercier, Schubauer-Leoni &amp;amp; Sensevy, 2002)&lt;/DisplayText&gt;&lt;record&gt;&lt;rec-number&gt;653&lt;/rec-number&gt;&lt;foreign-keys&gt;&lt;key app="EN" db-id="rad5twwwufrp5wedfz35twaye9w5zpevwvez" timestamp="1442565784"&gt;653&lt;/key&gt;&lt;/foreign-keys&gt;&lt;ref-type name="Journal Article"&gt;17&lt;/ref-type&gt;&lt;contributors&gt;&lt;authors&gt;&lt;author&gt;Mercier, A.&lt;/author&gt;&lt;author&gt;Schubauer-Leoni, M.-L.&lt;/author&gt;&lt;author&gt;Sensevy, G.&lt;/author&gt;&lt;/authors&gt;&lt;/contributors&gt;&lt;titles&gt;&lt;title&gt;Vers une didactique comparée&lt;/title&gt;&lt;secondary-title&gt;Revue Française de Pédagogie&lt;/secondary-title&gt;&lt;/titles&gt;&lt;periodical&gt;&lt;full-title&gt;Revue Française de Pédagogie&lt;/full-title&gt;&lt;/periodical&gt;&lt;pages&gt;5-16&lt;/pages&gt;&lt;number&gt;141&lt;/number&gt;&lt;dates&gt;&lt;year&gt;2002&lt;/year&gt;&lt;/dates&gt;&lt;urls&gt;&lt;/urls&gt;&lt;/record&gt;&lt;/Cite&gt;&lt;/EndNote&gt;</w:instrText>
      </w:r>
      <w:r w:rsidR="00FD79CA" w:rsidRPr="003E4F93">
        <w:rPr>
          <w:rFonts w:ascii="Times New Roman" w:hAnsi="Times New Roman" w:cs="Times New Roman"/>
        </w:rPr>
        <w:fldChar w:fldCharType="separate"/>
      </w:r>
      <w:r w:rsidR="00FD79CA" w:rsidRPr="003E4F93">
        <w:rPr>
          <w:rFonts w:ascii="Times New Roman" w:hAnsi="Times New Roman" w:cs="Times New Roman"/>
          <w:noProof/>
        </w:rPr>
        <w:t>(Mercier, Schubauer-Leoni &amp; Sensevy, 2002)</w:t>
      </w:r>
      <w:r w:rsidR="00FD79CA" w:rsidRPr="003E4F93">
        <w:rPr>
          <w:rFonts w:ascii="Times New Roman" w:hAnsi="Times New Roman" w:cs="Times New Roman"/>
        </w:rPr>
        <w:fldChar w:fldCharType="end"/>
      </w:r>
      <w:r w:rsidR="00BD51A3" w:rsidRPr="003E4F93">
        <w:rPr>
          <w:rFonts w:ascii="Times New Roman" w:hAnsi="Times New Roman" w:cs="Times New Roman"/>
        </w:rPr>
        <w:t xml:space="preserve"> nous permettront</w:t>
      </w:r>
      <w:r w:rsidR="0070441C" w:rsidRPr="003E4F93">
        <w:rPr>
          <w:rFonts w:ascii="Times New Roman" w:hAnsi="Times New Roman" w:cs="Times New Roman"/>
        </w:rPr>
        <w:t xml:space="preserve"> de poursuivre la réflexion </w:t>
      </w:r>
      <w:r w:rsidR="00FD79CA" w:rsidRPr="003E4F93">
        <w:rPr>
          <w:rFonts w:ascii="Times New Roman" w:hAnsi="Times New Roman" w:cs="Times New Roman"/>
        </w:rPr>
        <w:t>et de l’ajuster au contexte de l’e</w:t>
      </w:r>
      <w:r w:rsidR="00E46C0F" w:rsidRPr="003E4F93">
        <w:rPr>
          <w:rFonts w:ascii="Times New Roman" w:hAnsi="Times New Roman" w:cs="Times New Roman"/>
        </w:rPr>
        <w:t>nseignement de ces disciplines.</w:t>
      </w:r>
    </w:p>
    <w:p w14:paraId="6EF4C133" w14:textId="7D724A1A" w:rsidR="00FD79CA" w:rsidRPr="003E4F93" w:rsidRDefault="00340CD6" w:rsidP="00C94C58">
      <w:pPr>
        <w:spacing w:after="120"/>
        <w:jc w:val="both"/>
        <w:rPr>
          <w:rFonts w:ascii="Times New Roman" w:hAnsi="Times New Roman" w:cs="Times New Roman"/>
        </w:rPr>
      </w:pPr>
      <w:r w:rsidRPr="003E4F93">
        <w:rPr>
          <w:rFonts w:ascii="Times New Roman" w:hAnsi="Times New Roman" w:cs="Times New Roman"/>
          <w:b/>
        </w:rPr>
        <w:t xml:space="preserve">Deuxième question : </w:t>
      </w:r>
      <w:r w:rsidR="009A62CA" w:rsidRPr="003E4F93">
        <w:rPr>
          <w:rFonts w:ascii="Times New Roman" w:hAnsi="Times New Roman" w:cs="Times New Roman"/>
        </w:rPr>
        <w:t xml:space="preserve">Comment aborder </w:t>
      </w:r>
      <w:r w:rsidR="00C94C58" w:rsidRPr="003E4F93">
        <w:rPr>
          <w:rFonts w:ascii="Times New Roman" w:hAnsi="Times New Roman" w:cs="Times New Roman"/>
        </w:rPr>
        <w:t xml:space="preserve">en formation les enjeux liés à la secondarisation ? </w:t>
      </w:r>
    </w:p>
    <w:p w14:paraId="30AB5772" w14:textId="54F5419A" w:rsidR="00C94C58" w:rsidRPr="003E4F93" w:rsidRDefault="009A62CA" w:rsidP="00C94C58">
      <w:pPr>
        <w:spacing w:after="120"/>
        <w:jc w:val="both"/>
        <w:rPr>
          <w:rFonts w:ascii="Times New Roman" w:hAnsi="Times New Roman" w:cs="Times New Roman"/>
        </w:rPr>
      </w:pPr>
      <w:r w:rsidRPr="003E4F93">
        <w:rPr>
          <w:rFonts w:ascii="Times New Roman" w:hAnsi="Times New Roman" w:cs="Times New Roman"/>
        </w:rPr>
        <w:t xml:space="preserve">Cette question sera abordée par l’intermédiaire d’une comparaison des disposifs de </w:t>
      </w:r>
      <w:r w:rsidR="00E46C0F" w:rsidRPr="003E4F93">
        <w:rPr>
          <w:rFonts w:ascii="Times New Roman" w:hAnsi="Times New Roman" w:cs="Times New Roman"/>
        </w:rPr>
        <w:t>formation</w:t>
      </w:r>
      <w:r w:rsidRPr="003E4F93">
        <w:rPr>
          <w:rFonts w:ascii="Times New Roman" w:hAnsi="Times New Roman" w:cs="Times New Roman"/>
        </w:rPr>
        <w:t xml:space="preserve"> en didactique de l’histoire et de la géographie. Nous </w:t>
      </w:r>
      <w:r w:rsidR="00C94C58" w:rsidRPr="003E4F93">
        <w:rPr>
          <w:rFonts w:ascii="Times New Roman" w:hAnsi="Times New Roman" w:cs="Times New Roman"/>
        </w:rPr>
        <w:t xml:space="preserve">pouvons mentionner le dispositif des </w:t>
      </w:r>
      <w:r w:rsidR="00C94C58" w:rsidRPr="003E4F93">
        <w:rPr>
          <w:rFonts w:ascii="Times New Roman" w:hAnsi="Times New Roman" w:cs="Times New Roman"/>
          <w:i/>
        </w:rPr>
        <w:t>Lesson Study</w:t>
      </w:r>
      <w:r w:rsidR="00C94C58" w:rsidRPr="003E4F93">
        <w:rPr>
          <w:rFonts w:ascii="Times New Roman" w:hAnsi="Times New Roman" w:cs="Times New Roman"/>
        </w:rPr>
        <w:t xml:space="preserve"> </w:t>
      </w:r>
      <w:r w:rsidR="00C94C58" w:rsidRPr="003E4F93">
        <w:rPr>
          <w:rFonts w:ascii="Times New Roman" w:hAnsi="Times New Roman" w:cs="Times New Roman"/>
        </w:rPr>
        <w:fldChar w:fldCharType="begin"/>
      </w:r>
      <w:r w:rsidR="00C94C58" w:rsidRPr="003E4F93">
        <w:rPr>
          <w:rFonts w:ascii="Times New Roman" w:hAnsi="Times New Roman" w:cs="Times New Roman"/>
        </w:rPr>
        <w:instrText xml:space="preserve"> ADDIN EN.CITE &lt;EndNote&gt;&lt;Cite&gt;&lt;Author&gt;Murata&lt;/Author&gt;&lt;Year&gt;2011&lt;/Year&gt;&lt;RecNum&gt;651&lt;/RecNum&gt;&lt;DisplayText&gt;(Murata, 2011)&lt;/DisplayText&gt;&lt;record&gt;&lt;rec-number&gt;651&lt;/rec-number&gt;&lt;foreign-keys&gt;&lt;key app="EN" db-id="rad5twwwufrp5wedfz35twaye9w5zpevwvez" timestamp="1441725998"&gt;651&lt;/key&gt;&lt;/foreign-keys&gt;&lt;ref-type name="Book Section"&gt;5&lt;/ref-type&gt;&lt;contributors&gt;&lt;authors&gt;&lt;author&gt;Murata, A.&lt;/author&gt;&lt;/authors&gt;&lt;secondary-authors&gt;&lt;author&gt;Hart, L.C. et al.&lt;/author&gt;&lt;/secondary-authors&gt;&lt;/contributors&gt;&lt;titles&gt;&lt;title&gt;Introduction: Conceptual Overview of Lesson Study&lt;/title&gt;&lt;secondary-title&gt;Lesson Study Research and Practice in Mathematics Education. &lt;/secondary-title&gt;&lt;/titles&gt;&lt;dates&gt;&lt;year&gt;2011&lt;/year&gt;&lt;/dates&gt;&lt;publisher&gt;Springer Science + Business Media&lt;/publisher&gt;&lt;urls&gt;&lt;/urls&gt;&lt;/record&gt;&lt;/Cite&gt;&lt;/EndNote&gt;</w:instrText>
      </w:r>
      <w:r w:rsidR="00C94C58" w:rsidRPr="003E4F93">
        <w:rPr>
          <w:rFonts w:ascii="Times New Roman" w:hAnsi="Times New Roman" w:cs="Times New Roman"/>
        </w:rPr>
        <w:fldChar w:fldCharType="separate"/>
      </w:r>
      <w:r w:rsidR="00C94C58" w:rsidRPr="003E4F93">
        <w:rPr>
          <w:rFonts w:ascii="Times New Roman" w:hAnsi="Times New Roman" w:cs="Times New Roman"/>
          <w:noProof/>
        </w:rPr>
        <w:t>(Murata, 2011)</w:t>
      </w:r>
      <w:r w:rsidR="00C94C58" w:rsidRPr="003E4F93">
        <w:rPr>
          <w:rFonts w:ascii="Times New Roman" w:hAnsi="Times New Roman" w:cs="Times New Roman"/>
        </w:rPr>
        <w:fldChar w:fldCharType="end"/>
      </w:r>
      <w:r w:rsidR="00C94C58" w:rsidRPr="003E4F93">
        <w:rPr>
          <w:rFonts w:ascii="Times New Roman" w:hAnsi="Times New Roman" w:cs="Times New Roman"/>
        </w:rPr>
        <w:t xml:space="preserve">, présentés par les collègues de Lausanne, qui consiste à préparer collectivement une leçon, à l’enseigner ensuite dans une classe, puis à la modifier en vue de l’enseigner dans une nouvelle classe. Ce dispositif sera comparé à </w:t>
      </w:r>
      <w:r w:rsidR="00580E6A" w:rsidRPr="003E4F93">
        <w:rPr>
          <w:rFonts w:ascii="Times New Roman" w:hAnsi="Times New Roman" w:cs="Times New Roman"/>
        </w:rPr>
        <w:t xml:space="preserve">celui de nos collègues de Nantes, qui, eux, proposent des « séquences forcées », dans le but de comprendre les processus de secondarisation liés à la phase de problématisation </w:t>
      </w:r>
      <w:r w:rsidR="00580E6A" w:rsidRPr="003E4F93">
        <w:rPr>
          <w:rFonts w:ascii="Times New Roman" w:hAnsi="Times New Roman" w:cs="Times New Roman"/>
        </w:rPr>
        <w:fldChar w:fldCharType="begin"/>
      </w:r>
      <w:r w:rsidR="00580E6A" w:rsidRPr="003E4F93">
        <w:rPr>
          <w:rFonts w:ascii="Times New Roman" w:hAnsi="Times New Roman" w:cs="Times New Roman"/>
        </w:rPr>
        <w:instrText xml:space="preserve"> ADDIN EN.CITE &lt;EndNote&gt;&lt;Cite&gt;&lt;Author&gt;Fabre&lt;/Author&gt;&lt;Year&gt;2009&lt;/Year&gt;&lt;RecNum&gt;174&lt;/RecNum&gt;&lt;DisplayText&gt;(Orange, 2005; Fabre, 2009)&lt;/DisplayText&gt;&lt;record&gt;&lt;rec-number&gt;174&lt;/rec-number&gt;&lt;foreign-keys&gt;&lt;key app="EN" db-id="rad5twwwufrp5wedfz35twaye9w5zpevwvez" timestamp="0"&gt;174&lt;/key&gt;&lt;/foreign-keys&gt;&lt;ref-type name="Book"&gt;6&lt;/ref-type&gt;&lt;contributors&gt;&lt;authors&gt;&lt;author&gt;Fabre, M.&lt;/author&gt;&lt;/authors&gt;&lt;secondary-authors&gt;&lt;author&gt;Philosophie de l&amp;apos;éducation&lt;/author&gt;&lt;/secondary-authors&gt;&lt;/contributors&gt;&lt;titles&gt;&lt;title&gt;Philosophie et pédagogie du problème&lt;/title&gt;&lt;/titles&gt;&lt;dates&gt;&lt;year&gt;2009&lt;/year&gt;&lt;/dates&gt;&lt;pub-location&gt;Paris&lt;/pub-location&gt;&lt;publisher&gt;Vrin&lt;/publisher&gt;&lt;urls&gt;&lt;/urls&gt;&lt;/record&gt;&lt;/Cite&gt;&lt;Cite&gt;&lt;Author&gt;Orange&lt;/Author&gt;&lt;Year&gt;2005&lt;/Year&gt;&lt;RecNum&gt;654&lt;/RecNum&gt;&lt;record&gt;&lt;rec-number&gt;654&lt;/rec-number&gt;&lt;foreign-keys&gt;&lt;key app="EN" db-id="rad5twwwufrp5wedfz35twaye9w5zpevwvez" timestamp="1442569787"&gt;654&lt;/key&gt;&lt;/foreign-keys&gt;&lt;ref-type name="Journal Article"&gt;17&lt;/ref-type&gt;&lt;contributors&gt;&lt;authors&gt;&lt;author&gt;Orange, C.&lt;/author&gt;&lt;/authors&gt;&lt;/contributors&gt;&lt;titles&gt;&lt;title&gt;Problématisation et conceptualisation dans les sciences et dans les apprentissages scientifiques&lt;/title&gt;&lt;secondary-title&gt;Les sciences de l&amp;apos;éducation - Pour l&amp;apos;ère nouvelle&lt;/secondary-title&gt;&lt;/titles&gt;&lt;periodical&gt;&lt;full-title&gt;Les sciences de l&amp;apos;éducation - Pour l&amp;apos;ère nouvelle&lt;/full-title&gt;&lt;/periodical&gt;&lt;pages&gt;69-93&lt;/pages&gt;&lt;volume&gt;38&lt;/volume&gt;&lt;number&gt;3&lt;/number&gt;&lt;dates&gt;&lt;year&gt;2005&lt;/year&gt;&lt;/dates&gt;&lt;urls&gt;&lt;/urls&gt;&lt;/record&gt;&lt;/Cite&gt;&lt;/EndNote&gt;</w:instrText>
      </w:r>
      <w:r w:rsidR="00580E6A" w:rsidRPr="003E4F93">
        <w:rPr>
          <w:rFonts w:ascii="Times New Roman" w:hAnsi="Times New Roman" w:cs="Times New Roman"/>
        </w:rPr>
        <w:fldChar w:fldCharType="separate"/>
      </w:r>
      <w:r w:rsidR="00580E6A" w:rsidRPr="003E4F93">
        <w:rPr>
          <w:rFonts w:ascii="Times New Roman" w:hAnsi="Times New Roman" w:cs="Times New Roman"/>
          <w:noProof/>
        </w:rPr>
        <w:t>(Orange, 2005; Fabre, 2009)</w:t>
      </w:r>
      <w:r w:rsidR="00580E6A" w:rsidRPr="003E4F93">
        <w:rPr>
          <w:rFonts w:ascii="Times New Roman" w:hAnsi="Times New Roman" w:cs="Times New Roman"/>
        </w:rPr>
        <w:fldChar w:fldCharType="end"/>
      </w:r>
      <w:r w:rsidR="00580E6A" w:rsidRPr="003E4F93">
        <w:rPr>
          <w:rFonts w:ascii="Times New Roman" w:hAnsi="Times New Roman" w:cs="Times New Roman"/>
        </w:rPr>
        <w:t xml:space="preserve">. </w:t>
      </w:r>
    </w:p>
    <w:p w14:paraId="37CD2B08" w14:textId="2BF9E6B5" w:rsidR="009A62CA" w:rsidRPr="003E4F93" w:rsidRDefault="009A62CA" w:rsidP="00C94C58">
      <w:pPr>
        <w:spacing w:after="120"/>
        <w:jc w:val="both"/>
        <w:rPr>
          <w:rFonts w:ascii="Times New Roman" w:hAnsi="Times New Roman" w:cs="Times New Roman"/>
        </w:rPr>
      </w:pPr>
      <w:r w:rsidRPr="003E4F93">
        <w:rPr>
          <w:rFonts w:ascii="Times New Roman" w:hAnsi="Times New Roman" w:cs="Times New Roman"/>
        </w:rPr>
        <w:t xml:space="preserve">La question </w:t>
      </w:r>
      <w:r w:rsidR="00E46C0F" w:rsidRPr="003E4F93">
        <w:rPr>
          <w:rFonts w:ascii="Times New Roman" w:hAnsi="Times New Roman" w:cs="Times New Roman"/>
        </w:rPr>
        <w:t>de l’importation des concepts d’une didactique à l’autre sera bien évidemment au cœur de la discussion, tout comme la question des savoirs </w:t>
      </w:r>
      <w:r w:rsidRPr="003E4F93">
        <w:rPr>
          <w:rFonts w:ascii="Times New Roman" w:hAnsi="Times New Roman" w:cs="Times New Roman"/>
        </w:rPr>
        <w:t xml:space="preserve">: outre les savoirs à enseigner, relevant des épistémologies disciplinaires, nous tenterons d’identifier des savoirs professionnels </w:t>
      </w:r>
      <w:r w:rsidR="005C02AA" w:rsidRPr="003E4F93">
        <w:rPr>
          <w:rFonts w:ascii="Times New Roman" w:hAnsi="Times New Roman" w:cs="Times New Roman"/>
        </w:rPr>
        <w:t>indispensable pour favoriser d</w:t>
      </w:r>
      <w:r w:rsidR="007637F4" w:rsidRPr="003E4F93">
        <w:rPr>
          <w:rFonts w:ascii="Times New Roman" w:hAnsi="Times New Roman" w:cs="Times New Roman"/>
        </w:rPr>
        <w:t xml:space="preserve">es opportunités de secondarisation </w:t>
      </w:r>
      <w:r w:rsidR="007637F4" w:rsidRPr="003E4F93">
        <w:rPr>
          <w:rFonts w:ascii="Times New Roman" w:hAnsi="Times New Roman" w:cs="Times New Roman"/>
        </w:rPr>
        <w:fldChar w:fldCharType="begin"/>
      </w:r>
      <w:r w:rsidR="007637F4" w:rsidRPr="003E4F93">
        <w:rPr>
          <w:rFonts w:ascii="Times New Roman" w:hAnsi="Times New Roman" w:cs="Times New Roman"/>
        </w:rPr>
        <w:instrText xml:space="preserve"> ADDIN EN.CITE &lt;EndNote&gt;&lt;Cite&gt;&lt;Author&gt;Philippot&lt;/Author&gt;&lt;Year&gt;2008&lt;/Year&gt;&lt;RecNum&gt;205&lt;/RecNum&gt;&lt;DisplayText&gt;(Philippot, 2008)&lt;/DisplayText&gt;&lt;record&gt;&lt;rec-number&gt;205&lt;/rec-number&gt;&lt;foreign-keys&gt;&lt;key app="EN" db-id="rad5twwwufrp5wedfz35twaye9w5zpevwvez" timestamp="0"&gt;205&lt;/key&gt;&lt;/foreign-keys&gt;&lt;ref-type name="Thesis"&gt;32&lt;/ref-type&gt;&lt;contributors&gt;&lt;authors&gt;&lt;author&gt;Philippot, T.&lt;/author&gt;&lt;/authors&gt;&lt;/contributors&gt;&lt;titles&gt;&lt;title&gt;La professionnalié des enseignants de l&amp;apos;école primaire: les savoirs et les pratiques&lt;/title&gt;&lt;/titles&gt;&lt;dates&gt;&lt;year&gt;2008&lt;/year&gt;&lt;/dates&gt;&lt;pub-location&gt;Université de Reims&lt;/pub-location&gt;&lt;publisher&gt;Thèse de doctorat en sciences de l&amp;apos;éducation&lt;/publisher&gt;&lt;urls&gt;&lt;/urls&gt;&lt;/record&gt;&lt;/Cite&gt;&lt;/EndNote&gt;</w:instrText>
      </w:r>
      <w:r w:rsidR="007637F4" w:rsidRPr="003E4F93">
        <w:rPr>
          <w:rFonts w:ascii="Times New Roman" w:hAnsi="Times New Roman" w:cs="Times New Roman"/>
        </w:rPr>
        <w:fldChar w:fldCharType="separate"/>
      </w:r>
      <w:r w:rsidR="007637F4" w:rsidRPr="003E4F93">
        <w:rPr>
          <w:rFonts w:ascii="Times New Roman" w:hAnsi="Times New Roman" w:cs="Times New Roman"/>
          <w:noProof/>
        </w:rPr>
        <w:t>(Philippot, 2008)</w:t>
      </w:r>
      <w:r w:rsidR="007637F4" w:rsidRPr="003E4F93">
        <w:rPr>
          <w:rFonts w:ascii="Times New Roman" w:hAnsi="Times New Roman" w:cs="Times New Roman"/>
        </w:rPr>
        <w:fldChar w:fldCharType="end"/>
      </w:r>
      <w:r w:rsidR="007637F4" w:rsidRPr="003E4F93">
        <w:rPr>
          <w:rFonts w:ascii="Times New Roman" w:hAnsi="Times New Roman" w:cs="Times New Roman"/>
        </w:rPr>
        <w:t>.</w:t>
      </w:r>
    </w:p>
    <w:p w14:paraId="432554D4" w14:textId="7E46E345" w:rsidR="00201E12" w:rsidRPr="003E4F93" w:rsidRDefault="009A62CA" w:rsidP="00C94C58">
      <w:pPr>
        <w:spacing w:after="120"/>
        <w:jc w:val="both"/>
        <w:rPr>
          <w:rFonts w:ascii="Times New Roman" w:hAnsi="Times New Roman" w:cs="Times New Roman"/>
        </w:rPr>
      </w:pPr>
      <w:r w:rsidRPr="003E4F93">
        <w:rPr>
          <w:rFonts w:ascii="Times New Roman" w:hAnsi="Times New Roman" w:cs="Times New Roman"/>
          <w:b/>
        </w:rPr>
        <w:t>Tr</w:t>
      </w:r>
      <w:r w:rsidR="006B1630" w:rsidRPr="003E4F93">
        <w:rPr>
          <w:rFonts w:ascii="Times New Roman" w:hAnsi="Times New Roman" w:cs="Times New Roman"/>
          <w:b/>
        </w:rPr>
        <w:t>oisième question :</w:t>
      </w:r>
      <w:r w:rsidR="006B1630" w:rsidRPr="003E4F93">
        <w:rPr>
          <w:rFonts w:ascii="Times New Roman" w:hAnsi="Times New Roman" w:cs="Times New Roman"/>
        </w:rPr>
        <w:t xml:space="preserve"> Quelles sont les exigences intellectuelles et les dispositions requises pour traiter les informations et réaliser les tâches d’apprentissage proposées dans les manuels ? </w:t>
      </w:r>
    </w:p>
    <w:p w14:paraId="701C0709" w14:textId="388BB417" w:rsidR="006B1630" w:rsidRPr="003E4F93" w:rsidRDefault="006B1630" w:rsidP="00C94C58">
      <w:pPr>
        <w:spacing w:after="120"/>
        <w:jc w:val="both"/>
        <w:rPr>
          <w:rFonts w:ascii="Times New Roman" w:hAnsi="Times New Roman" w:cs="Times New Roman"/>
        </w:rPr>
      </w:pPr>
      <w:r w:rsidRPr="003E4F93">
        <w:rPr>
          <w:rFonts w:ascii="Times New Roman" w:hAnsi="Times New Roman" w:cs="Times New Roman"/>
        </w:rPr>
        <w:lastRenderedPageBreak/>
        <w:t>Cette question s’inscrit à la suite de recherches qui montrent que les exigences intellectuelles à l’égard des élèves sont de plus en plus élevée</w:t>
      </w:r>
      <w:r w:rsidR="00620B05" w:rsidRPr="003E4F93">
        <w:rPr>
          <w:rFonts w:ascii="Times New Roman" w:hAnsi="Times New Roman" w:cs="Times New Roman"/>
        </w:rPr>
        <w:t>s</w:t>
      </w:r>
      <w:r w:rsidRPr="003E4F93">
        <w:rPr>
          <w:rFonts w:ascii="Times New Roman" w:hAnsi="Times New Roman" w:cs="Times New Roman"/>
        </w:rPr>
        <w:t xml:space="preserve"> sans faire pour autant l’obje</w:t>
      </w:r>
      <w:r w:rsidR="009E2717" w:rsidRPr="003E4F93">
        <w:rPr>
          <w:rFonts w:ascii="Times New Roman" w:hAnsi="Times New Roman" w:cs="Times New Roman"/>
        </w:rPr>
        <w:t xml:space="preserve">t d’un apprentissage explicite </w:t>
      </w:r>
      <w:r w:rsidR="009E2717" w:rsidRPr="003E4F93">
        <w:rPr>
          <w:rFonts w:ascii="Times New Roman" w:hAnsi="Times New Roman" w:cs="Times New Roman"/>
        </w:rPr>
        <w:fldChar w:fldCharType="begin"/>
      </w:r>
      <w:r w:rsidR="002655FE" w:rsidRPr="003E4F93">
        <w:rPr>
          <w:rFonts w:ascii="Times New Roman" w:hAnsi="Times New Roman" w:cs="Times New Roman"/>
        </w:rPr>
        <w:instrText xml:space="preserve"> ADDIN EN.CITE &lt;EndNote&gt;&lt;Cite&gt;&lt;Author&gt;Bautier&lt;/Author&gt;&lt;Year&gt;2015&lt;/Year&gt;&lt;RecNum&gt;655&lt;/RecNum&gt;&lt;DisplayText&gt;(Bautier&lt;style face="italic"&gt; et al.&lt;/style&gt;, 2015)&lt;/DisplayText&gt;&lt;record&gt;&lt;rec-number&gt;655&lt;/rec-number&gt;&lt;foreign-keys&gt;&lt;key app="EN" db-id="rad5twwwufrp5wedfz35twaye9w5zpevwvez" timestamp="1442580352"&gt;655&lt;/key&gt;&lt;/foreign-keys&gt;&lt;ref-type name="Book Section"&gt;5&lt;/ref-type&gt;&lt;contributors&gt;&lt;authors&gt;&lt;author&gt;Bautier, E.&lt;/author&gt;&lt;author&gt;Bonnéry, S.&lt;/author&gt;&lt;author&gt;Kakpo, S.&lt;/author&gt;&lt;/authors&gt;&lt;secondary-authors&gt;&lt;author&gt;Bonnery, S.&lt;/author&gt;&lt;/secondary-authors&gt;&lt;/contributors&gt;&lt;titles&gt;&lt;title&gt;D&amp;apos;hier à aujourd&amp;apos;hui, les manuels à l&amp;apos;école élémentaire et au collège&lt;/title&gt;&lt;secondary-title&gt;Supports pédagogiques et inégalités scolaires&lt;/secondary-title&gt;&lt;/titles&gt;&lt;pages&gt;25-58&lt;/pages&gt;&lt;dates&gt;&lt;year&gt;2015&lt;/year&gt;&lt;/dates&gt;&lt;pub-location&gt;Paris&lt;/pub-location&gt;&lt;publisher&gt;La Dispute&lt;/publisher&gt;&lt;urls&gt;&lt;/urls&gt;&lt;/record&gt;&lt;/Cite&gt;&lt;/EndNote&gt;</w:instrText>
      </w:r>
      <w:r w:rsidR="009E2717" w:rsidRPr="003E4F93">
        <w:rPr>
          <w:rFonts w:ascii="Times New Roman" w:hAnsi="Times New Roman" w:cs="Times New Roman"/>
        </w:rPr>
        <w:fldChar w:fldCharType="separate"/>
      </w:r>
      <w:r w:rsidR="002655FE" w:rsidRPr="003E4F93">
        <w:rPr>
          <w:rFonts w:ascii="Times New Roman" w:hAnsi="Times New Roman" w:cs="Times New Roman"/>
          <w:noProof/>
        </w:rPr>
        <w:t>(Bautier</w:t>
      </w:r>
      <w:r w:rsidR="002655FE" w:rsidRPr="003E4F93">
        <w:rPr>
          <w:rFonts w:ascii="Times New Roman" w:hAnsi="Times New Roman" w:cs="Times New Roman"/>
          <w:i/>
          <w:noProof/>
        </w:rPr>
        <w:t xml:space="preserve"> et al.</w:t>
      </w:r>
      <w:r w:rsidR="002655FE" w:rsidRPr="003E4F93">
        <w:rPr>
          <w:rFonts w:ascii="Times New Roman" w:hAnsi="Times New Roman" w:cs="Times New Roman"/>
          <w:noProof/>
        </w:rPr>
        <w:t>, 2015)</w:t>
      </w:r>
      <w:r w:rsidR="009E2717" w:rsidRPr="003E4F93">
        <w:rPr>
          <w:rFonts w:ascii="Times New Roman" w:hAnsi="Times New Roman" w:cs="Times New Roman"/>
        </w:rPr>
        <w:fldChar w:fldCharType="end"/>
      </w:r>
      <w:r w:rsidR="009E2717" w:rsidRPr="003E4F93">
        <w:rPr>
          <w:rFonts w:ascii="Times New Roman" w:hAnsi="Times New Roman" w:cs="Times New Roman"/>
        </w:rPr>
        <w:t xml:space="preserve">. </w:t>
      </w:r>
    </w:p>
    <w:p w14:paraId="24BBEE52" w14:textId="77777777" w:rsidR="00E46C0F" w:rsidRPr="003E4F93" w:rsidRDefault="00E46C0F" w:rsidP="00E46C0F">
      <w:pPr>
        <w:spacing w:after="120"/>
        <w:jc w:val="both"/>
        <w:rPr>
          <w:rFonts w:ascii="Times New Roman" w:hAnsi="Times New Roman" w:cs="Times New Roman"/>
        </w:rPr>
      </w:pPr>
      <w:r w:rsidRPr="003E4F93">
        <w:rPr>
          <w:rFonts w:ascii="Times New Roman" w:hAnsi="Times New Roman" w:cs="Times New Roman"/>
          <w:b/>
        </w:rPr>
        <w:t>Quatrième question :</w:t>
      </w:r>
      <w:r w:rsidRPr="003E4F93">
        <w:rPr>
          <w:rFonts w:ascii="Times New Roman" w:hAnsi="Times New Roman" w:cs="Times New Roman"/>
        </w:rPr>
        <w:t xml:space="preserve"> Quels dispositifs de recherche permettent d’accompagner les changements curriculaires et de favoriser la réussite des élèves ?</w:t>
      </w:r>
    </w:p>
    <w:p w14:paraId="0C11189B" w14:textId="78357A79" w:rsidR="00E46C0F" w:rsidRPr="003E4F93" w:rsidRDefault="00E46C0F" w:rsidP="00C94C58">
      <w:pPr>
        <w:spacing w:after="120"/>
        <w:jc w:val="both"/>
        <w:rPr>
          <w:rFonts w:ascii="Times New Roman" w:hAnsi="Times New Roman" w:cs="Times New Roman"/>
        </w:rPr>
      </w:pPr>
      <w:r w:rsidRPr="003E4F93">
        <w:rPr>
          <w:rFonts w:ascii="Times New Roman" w:hAnsi="Times New Roman" w:cs="Times New Roman"/>
        </w:rPr>
        <w:t xml:space="preserve">Cette question permettra une analyse critique de nos dispositifs de recherche respectifs, afin de permettre leur régulation. </w:t>
      </w:r>
    </w:p>
    <w:p w14:paraId="1F04C11C" w14:textId="772B9BDA" w:rsidR="00C94C58" w:rsidRPr="003E4F93" w:rsidRDefault="00BD3B47" w:rsidP="00AB2B2C">
      <w:pPr>
        <w:spacing w:after="120"/>
        <w:jc w:val="both"/>
        <w:rPr>
          <w:rFonts w:ascii="Times New Roman" w:hAnsi="Times New Roman" w:cs="Times New Roman"/>
        </w:rPr>
      </w:pPr>
      <w:r w:rsidRPr="003E4F93">
        <w:rPr>
          <w:rFonts w:ascii="Times New Roman" w:hAnsi="Times New Roman" w:cs="Times New Roman"/>
        </w:rPr>
        <w:t xml:space="preserve">Les quatre communications proposées </w:t>
      </w:r>
      <w:r w:rsidR="006B1FA8" w:rsidRPr="003E4F93">
        <w:rPr>
          <w:rFonts w:ascii="Times New Roman" w:hAnsi="Times New Roman" w:cs="Times New Roman"/>
        </w:rPr>
        <w:t xml:space="preserve">couvrent donc les deux premières thématiques figurant dans le texte d’appel à communication. </w:t>
      </w:r>
    </w:p>
    <w:p w14:paraId="14710BCB" w14:textId="77777777" w:rsidR="00C94C58" w:rsidRPr="003E4F93" w:rsidRDefault="00C94C58" w:rsidP="004706EB">
      <w:pPr>
        <w:spacing w:after="120"/>
        <w:rPr>
          <w:rFonts w:ascii="Times New Roman" w:hAnsi="Times New Roman" w:cs="Times New Roman"/>
        </w:rPr>
      </w:pPr>
    </w:p>
    <w:p w14:paraId="68E418FA" w14:textId="3888BA7A" w:rsidR="00C94C58" w:rsidRPr="003E4F93" w:rsidRDefault="00C94C58" w:rsidP="004706EB">
      <w:pPr>
        <w:spacing w:after="120"/>
        <w:rPr>
          <w:rFonts w:ascii="Times New Roman" w:hAnsi="Times New Roman" w:cs="Times New Roman"/>
          <w:b/>
        </w:rPr>
      </w:pPr>
      <w:r w:rsidRPr="003E4F93">
        <w:rPr>
          <w:rFonts w:ascii="Times New Roman" w:hAnsi="Times New Roman" w:cs="Times New Roman"/>
          <w:b/>
        </w:rPr>
        <w:t xml:space="preserve">Bibliographie : </w:t>
      </w:r>
    </w:p>
    <w:p w14:paraId="70669DE7" w14:textId="77777777" w:rsidR="00C94C58" w:rsidRPr="003E4F93" w:rsidRDefault="00C94C58" w:rsidP="004706EB">
      <w:pPr>
        <w:spacing w:after="120"/>
        <w:rPr>
          <w:rFonts w:ascii="Times New Roman" w:hAnsi="Times New Roman" w:cs="Times New Roman"/>
        </w:rPr>
      </w:pPr>
    </w:p>
    <w:p w14:paraId="27593A7C" w14:textId="77777777" w:rsidR="005C7C7E" w:rsidRPr="003E4F93" w:rsidRDefault="00C94C58" w:rsidP="005C7C7E">
      <w:pPr>
        <w:pStyle w:val="EndNoteBibliography"/>
        <w:ind w:left="720" w:hanging="720"/>
        <w:rPr>
          <w:rFonts w:ascii="Times New Roman" w:hAnsi="Times New Roman" w:cs="Times New Roman"/>
          <w:noProof/>
        </w:rPr>
      </w:pPr>
      <w:r w:rsidRPr="003E4F93">
        <w:rPr>
          <w:rFonts w:ascii="Times New Roman" w:hAnsi="Times New Roman" w:cs="Times New Roman"/>
        </w:rPr>
        <w:fldChar w:fldCharType="begin"/>
      </w:r>
      <w:r w:rsidRPr="003E4F93">
        <w:rPr>
          <w:rFonts w:ascii="Times New Roman" w:hAnsi="Times New Roman" w:cs="Times New Roman"/>
        </w:rPr>
        <w:instrText xml:space="preserve"> ADDIN EN.REFLIST </w:instrText>
      </w:r>
      <w:r w:rsidRPr="003E4F93">
        <w:rPr>
          <w:rFonts w:ascii="Times New Roman" w:hAnsi="Times New Roman" w:cs="Times New Roman"/>
        </w:rPr>
        <w:fldChar w:fldCharType="separate"/>
      </w:r>
      <w:r w:rsidR="005C7C7E" w:rsidRPr="003E4F93">
        <w:rPr>
          <w:rFonts w:ascii="Times New Roman" w:hAnsi="Times New Roman" w:cs="Times New Roman"/>
          <w:smallCaps/>
          <w:noProof/>
        </w:rPr>
        <w:t>Bakhtine, M.</w:t>
      </w:r>
      <w:r w:rsidR="005C7C7E" w:rsidRPr="003E4F93">
        <w:rPr>
          <w:rFonts w:ascii="Times New Roman" w:hAnsi="Times New Roman" w:cs="Times New Roman"/>
          <w:noProof/>
        </w:rPr>
        <w:t xml:space="preserve"> (1984). </w:t>
      </w:r>
      <w:r w:rsidR="005C7C7E" w:rsidRPr="003E4F93">
        <w:rPr>
          <w:rFonts w:ascii="Times New Roman" w:hAnsi="Times New Roman" w:cs="Times New Roman"/>
          <w:i/>
          <w:noProof/>
        </w:rPr>
        <w:t>Esthétique de la création verbale</w:t>
      </w:r>
      <w:r w:rsidR="005C7C7E" w:rsidRPr="003E4F93">
        <w:rPr>
          <w:rFonts w:ascii="Times New Roman" w:hAnsi="Times New Roman" w:cs="Times New Roman"/>
          <w:noProof/>
        </w:rPr>
        <w:t>. Paris: Gallimard.</w:t>
      </w:r>
    </w:p>
    <w:p w14:paraId="068C918C" w14:textId="77777777" w:rsidR="005C7C7E" w:rsidRPr="003E4F93" w:rsidRDefault="005C7C7E" w:rsidP="005C7C7E">
      <w:pPr>
        <w:pStyle w:val="EndNoteBibliography"/>
        <w:ind w:left="720" w:hanging="720"/>
        <w:rPr>
          <w:rFonts w:ascii="Times New Roman" w:hAnsi="Times New Roman" w:cs="Times New Roman"/>
          <w:noProof/>
        </w:rPr>
      </w:pPr>
      <w:r w:rsidRPr="003E4F93">
        <w:rPr>
          <w:rFonts w:ascii="Times New Roman" w:hAnsi="Times New Roman" w:cs="Times New Roman"/>
          <w:smallCaps/>
          <w:noProof/>
        </w:rPr>
        <w:t>Bautier, E., Bonnéry, S. &amp; Kakpo, S.</w:t>
      </w:r>
      <w:r w:rsidRPr="003E4F93">
        <w:rPr>
          <w:rFonts w:ascii="Times New Roman" w:hAnsi="Times New Roman" w:cs="Times New Roman"/>
          <w:noProof/>
        </w:rPr>
        <w:t xml:space="preserve"> (2015). D'hier à aujourd'hui, les manuels à l'école élémentaire et au collège. In S. Bonnery (Ed.), </w:t>
      </w:r>
      <w:r w:rsidRPr="003E4F93">
        <w:rPr>
          <w:rFonts w:ascii="Times New Roman" w:hAnsi="Times New Roman" w:cs="Times New Roman"/>
          <w:i/>
          <w:noProof/>
        </w:rPr>
        <w:t>Supports pédagogiques et inégalités scolaires</w:t>
      </w:r>
      <w:r w:rsidRPr="003E4F93">
        <w:rPr>
          <w:rFonts w:ascii="Times New Roman" w:hAnsi="Times New Roman" w:cs="Times New Roman"/>
          <w:noProof/>
        </w:rPr>
        <w:t xml:space="preserve"> (pp. 25-58). Paris: La Dispute.</w:t>
      </w:r>
    </w:p>
    <w:p w14:paraId="108F042D" w14:textId="77777777" w:rsidR="005C7C7E" w:rsidRPr="003E4F93" w:rsidRDefault="005C7C7E" w:rsidP="005C7C7E">
      <w:pPr>
        <w:pStyle w:val="EndNoteBibliography"/>
        <w:ind w:left="720" w:hanging="720"/>
        <w:rPr>
          <w:rFonts w:ascii="Times New Roman" w:hAnsi="Times New Roman" w:cs="Times New Roman"/>
          <w:noProof/>
        </w:rPr>
      </w:pPr>
      <w:r w:rsidRPr="003E4F93">
        <w:rPr>
          <w:rFonts w:ascii="Times New Roman" w:hAnsi="Times New Roman" w:cs="Times New Roman"/>
          <w:smallCaps/>
          <w:noProof/>
        </w:rPr>
        <w:t>Bautier, E. &amp; Goigoux, R.</w:t>
      </w:r>
      <w:r w:rsidRPr="003E4F93">
        <w:rPr>
          <w:rFonts w:ascii="Times New Roman" w:hAnsi="Times New Roman" w:cs="Times New Roman"/>
          <w:noProof/>
        </w:rPr>
        <w:t xml:space="preserve"> (2004). Difficultés d'apprentissage, processus de secondarisation et pratiques enseignantes : une hypothèse relationnelle. </w:t>
      </w:r>
      <w:r w:rsidRPr="003E4F93">
        <w:rPr>
          <w:rFonts w:ascii="Times New Roman" w:hAnsi="Times New Roman" w:cs="Times New Roman"/>
          <w:i/>
          <w:noProof/>
        </w:rPr>
        <w:t>Revue Française de Pédagogie</w:t>
      </w:r>
      <w:r w:rsidRPr="003E4F93">
        <w:rPr>
          <w:rFonts w:ascii="Times New Roman" w:hAnsi="Times New Roman" w:cs="Times New Roman"/>
          <w:noProof/>
        </w:rPr>
        <w:t xml:space="preserve">. </w:t>
      </w:r>
    </w:p>
    <w:p w14:paraId="2514CB2C" w14:textId="77777777" w:rsidR="005C7C7E" w:rsidRPr="003E4F93" w:rsidRDefault="005C7C7E" w:rsidP="005C7C7E">
      <w:pPr>
        <w:pStyle w:val="EndNoteBibliography"/>
        <w:ind w:left="720" w:hanging="720"/>
        <w:rPr>
          <w:rFonts w:ascii="Times New Roman" w:hAnsi="Times New Roman" w:cs="Times New Roman"/>
          <w:noProof/>
        </w:rPr>
      </w:pPr>
      <w:r w:rsidRPr="003E4F93">
        <w:rPr>
          <w:rFonts w:ascii="Times New Roman" w:hAnsi="Times New Roman" w:cs="Times New Roman"/>
          <w:smallCaps/>
          <w:noProof/>
        </w:rPr>
        <w:t>Bernié, J.-P.</w:t>
      </w:r>
      <w:r w:rsidRPr="003E4F93">
        <w:rPr>
          <w:rFonts w:ascii="Times New Roman" w:hAnsi="Times New Roman" w:cs="Times New Roman"/>
          <w:noProof/>
        </w:rPr>
        <w:t xml:space="preserve"> (2004). L'approche des pratiques langagières scolaires à travers la notion de communauté discursive; un apport à la didactique comparée. </w:t>
      </w:r>
      <w:r w:rsidRPr="003E4F93">
        <w:rPr>
          <w:rFonts w:ascii="Times New Roman" w:hAnsi="Times New Roman" w:cs="Times New Roman"/>
          <w:i/>
          <w:noProof/>
        </w:rPr>
        <w:t>Revue Française de pédagogie</w:t>
      </w:r>
      <w:r w:rsidRPr="003E4F93">
        <w:rPr>
          <w:rFonts w:ascii="Times New Roman" w:hAnsi="Times New Roman" w:cs="Times New Roman"/>
          <w:noProof/>
        </w:rPr>
        <w:t xml:space="preserve">(141), 77-88. </w:t>
      </w:r>
    </w:p>
    <w:p w14:paraId="3E8E5356" w14:textId="77777777" w:rsidR="005C7C7E" w:rsidRPr="003E4F93" w:rsidRDefault="005C7C7E" w:rsidP="005C7C7E">
      <w:pPr>
        <w:pStyle w:val="EndNoteBibliography"/>
        <w:ind w:left="720" w:hanging="720"/>
        <w:rPr>
          <w:rFonts w:ascii="Times New Roman" w:hAnsi="Times New Roman" w:cs="Times New Roman"/>
          <w:noProof/>
        </w:rPr>
      </w:pPr>
      <w:r w:rsidRPr="003E4F93">
        <w:rPr>
          <w:rFonts w:ascii="Times New Roman" w:hAnsi="Times New Roman" w:cs="Times New Roman"/>
          <w:smallCaps/>
          <w:noProof/>
        </w:rPr>
        <w:t>Fabre, M.</w:t>
      </w:r>
      <w:r w:rsidRPr="003E4F93">
        <w:rPr>
          <w:rFonts w:ascii="Times New Roman" w:hAnsi="Times New Roman" w:cs="Times New Roman"/>
          <w:noProof/>
        </w:rPr>
        <w:t xml:space="preserve"> (2009). </w:t>
      </w:r>
      <w:r w:rsidRPr="003E4F93">
        <w:rPr>
          <w:rFonts w:ascii="Times New Roman" w:hAnsi="Times New Roman" w:cs="Times New Roman"/>
          <w:i/>
          <w:noProof/>
        </w:rPr>
        <w:t>Philosophie et pédagogie du problème</w:t>
      </w:r>
      <w:r w:rsidRPr="003E4F93">
        <w:rPr>
          <w:rFonts w:ascii="Times New Roman" w:hAnsi="Times New Roman" w:cs="Times New Roman"/>
          <w:noProof/>
        </w:rPr>
        <w:t>. Paris: Vrin.</w:t>
      </w:r>
    </w:p>
    <w:p w14:paraId="3ED864CB" w14:textId="77777777" w:rsidR="005C7C7E" w:rsidRPr="003E4F93" w:rsidRDefault="005C7C7E" w:rsidP="005C7C7E">
      <w:pPr>
        <w:pStyle w:val="EndNoteBibliography"/>
        <w:ind w:left="720" w:hanging="720"/>
        <w:rPr>
          <w:rFonts w:ascii="Times New Roman" w:hAnsi="Times New Roman" w:cs="Times New Roman"/>
          <w:noProof/>
        </w:rPr>
      </w:pPr>
      <w:r w:rsidRPr="003E4F93">
        <w:rPr>
          <w:rFonts w:ascii="Times New Roman" w:hAnsi="Times New Roman" w:cs="Times New Roman"/>
          <w:smallCaps/>
          <w:noProof/>
        </w:rPr>
        <w:t>Jaubert, M.</w:t>
      </w:r>
      <w:r w:rsidRPr="003E4F93">
        <w:rPr>
          <w:rFonts w:ascii="Times New Roman" w:hAnsi="Times New Roman" w:cs="Times New Roman"/>
          <w:noProof/>
        </w:rPr>
        <w:t xml:space="preserve"> (2007). </w:t>
      </w:r>
      <w:r w:rsidRPr="003E4F93">
        <w:rPr>
          <w:rFonts w:ascii="Times New Roman" w:hAnsi="Times New Roman" w:cs="Times New Roman"/>
          <w:i/>
          <w:noProof/>
        </w:rPr>
        <w:t>Langage et construction de connaissances à l'école. Un exemple en sciences</w:t>
      </w:r>
      <w:r w:rsidRPr="003E4F93">
        <w:rPr>
          <w:rFonts w:ascii="Times New Roman" w:hAnsi="Times New Roman" w:cs="Times New Roman"/>
          <w:noProof/>
        </w:rPr>
        <w:t>. Bordeaux: Presses universitaires de Bordeaux.</w:t>
      </w:r>
    </w:p>
    <w:p w14:paraId="20D05039" w14:textId="77777777" w:rsidR="005C7C7E" w:rsidRPr="003E4F93" w:rsidRDefault="005C7C7E" w:rsidP="005C7C7E">
      <w:pPr>
        <w:pStyle w:val="EndNoteBibliography"/>
        <w:ind w:left="720" w:hanging="720"/>
        <w:rPr>
          <w:rFonts w:ascii="Times New Roman" w:hAnsi="Times New Roman" w:cs="Times New Roman"/>
          <w:noProof/>
        </w:rPr>
      </w:pPr>
      <w:r w:rsidRPr="003E4F93">
        <w:rPr>
          <w:rFonts w:ascii="Times New Roman" w:hAnsi="Times New Roman" w:cs="Times New Roman"/>
          <w:smallCaps/>
          <w:noProof/>
        </w:rPr>
        <w:t>Jaubert, M., Rebières, M. &amp; Bernié, J.-P.</w:t>
      </w:r>
      <w:r w:rsidRPr="003E4F93">
        <w:rPr>
          <w:rFonts w:ascii="Times New Roman" w:hAnsi="Times New Roman" w:cs="Times New Roman"/>
          <w:noProof/>
        </w:rPr>
        <w:t xml:space="preserve"> (2003). L'hypothèse "communauté discursive": d'où vient-elle ? Où va-t-elle ? </w:t>
      </w:r>
      <w:r w:rsidRPr="003E4F93">
        <w:rPr>
          <w:rFonts w:ascii="Times New Roman" w:hAnsi="Times New Roman" w:cs="Times New Roman"/>
          <w:i/>
          <w:noProof/>
        </w:rPr>
        <w:t>Les Cahiers Théodile</w:t>
      </w:r>
      <w:r w:rsidRPr="003E4F93">
        <w:rPr>
          <w:rFonts w:ascii="Times New Roman" w:hAnsi="Times New Roman" w:cs="Times New Roman"/>
          <w:noProof/>
        </w:rPr>
        <w:t xml:space="preserve">(4), 51-80. </w:t>
      </w:r>
    </w:p>
    <w:p w14:paraId="5AEB4CB9" w14:textId="77777777" w:rsidR="005C7C7E" w:rsidRPr="003E4F93" w:rsidRDefault="005C7C7E" w:rsidP="005C7C7E">
      <w:pPr>
        <w:pStyle w:val="EndNoteBibliography"/>
        <w:ind w:left="720" w:hanging="720"/>
        <w:rPr>
          <w:rFonts w:ascii="Times New Roman" w:hAnsi="Times New Roman" w:cs="Times New Roman"/>
          <w:noProof/>
        </w:rPr>
      </w:pPr>
      <w:r w:rsidRPr="003E4F93">
        <w:rPr>
          <w:rFonts w:ascii="Times New Roman" w:hAnsi="Times New Roman" w:cs="Times New Roman"/>
          <w:smallCaps/>
          <w:noProof/>
        </w:rPr>
        <w:t>Mercier, A., Schubauer-Leoni, M.-L. &amp; Sensevy, G.</w:t>
      </w:r>
      <w:r w:rsidRPr="003E4F93">
        <w:rPr>
          <w:rFonts w:ascii="Times New Roman" w:hAnsi="Times New Roman" w:cs="Times New Roman"/>
          <w:noProof/>
        </w:rPr>
        <w:t xml:space="preserve"> (2002). Vers une didactique comparée. </w:t>
      </w:r>
      <w:r w:rsidRPr="003E4F93">
        <w:rPr>
          <w:rFonts w:ascii="Times New Roman" w:hAnsi="Times New Roman" w:cs="Times New Roman"/>
          <w:i/>
          <w:noProof/>
        </w:rPr>
        <w:t>Revue Française de Pédagogie</w:t>
      </w:r>
      <w:r w:rsidRPr="003E4F93">
        <w:rPr>
          <w:rFonts w:ascii="Times New Roman" w:hAnsi="Times New Roman" w:cs="Times New Roman"/>
          <w:noProof/>
        </w:rPr>
        <w:t xml:space="preserve">(141), 5-16. </w:t>
      </w:r>
    </w:p>
    <w:p w14:paraId="6662628D" w14:textId="77777777" w:rsidR="005C7C7E" w:rsidRPr="003E4F93" w:rsidRDefault="005C7C7E" w:rsidP="005C7C7E">
      <w:pPr>
        <w:pStyle w:val="EndNoteBibliography"/>
        <w:ind w:left="720" w:hanging="720"/>
        <w:rPr>
          <w:rFonts w:ascii="Times New Roman" w:hAnsi="Times New Roman" w:cs="Times New Roman"/>
          <w:noProof/>
        </w:rPr>
      </w:pPr>
      <w:r w:rsidRPr="003E4F93">
        <w:rPr>
          <w:rFonts w:ascii="Times New Roman" w:hAnsi="Times New Roman" w:cs="Times New Roman"/>
          <w:smallCaps/>
          <w:noProof/>
        </w:rPr>
        <w:t>Murata, A.</w:t>
      </w:r>
      <w:r w:rsidRPr="003E4F93">
        <w:rPr>
          <w:rFonts w:ascii="Times New Roman" w:hAnsi="Times New Roman" w:cs="Times New Roman"/>
          <w:noProof/>
        </w:rPr>
        <w:t xml:space="preserve"> (2011). Introduction: Conceptual Overview of Lesson Study. In L. C. e. a. Hart (Ed.), </w:t>
      </w:r>
      <w:r w:rsidRPr="003E4F93">
        <w:rPr>
          <w:rFonts w:ascii="Times New Roman" w:hAnsi="Times New Roman" w:cs="Times New Roman"/>
          <w:i/>
          <w:noProof/>
        </w:rPr>
        <w:t xml:space="preserve">Lesson Study Research and Practice in Mathematics Education. </w:t>
      </w:r>
      <w:r w:rsidRPr="003E4F93">
        <w:rPr>
          <w:rFonts w:ascii="Times New Roman" w:hAnsi="Times New Roman" w:cs="Times New Roman"/>
          <w:noProof/>
        </w:rPr>
        <w:t>: Springer Science + Business Media.</w:t>
      </w:r>
    </w:p>
    <w:p w14:paraId="29E1AFA8" w14:textId="77777777" w:rsidR="005C7C7E" w:rsidRPr="003E4F93" w:rsidRDefault="005C7C7E" w:rsidP="005C7C7E">
      <w:pPr>
        <w:pStyle w:val="EndNoteBibliography"/>
        <w:ind w:left="720" w:hanging="720"/>
        <w:rPr>
          <w:rFonts w:ascii="Times New Roman" w:hAnsi="Times New Roman" w:cs="Times New Roman"/>
          <w:noProof/>
        </w:rPr>
      </w:pPr>
      <w:r w:rsidRPr="003E4F93">
        <w:rPr>
          <w:rFonts w:ascii="Times New Roman" w:hAnsi="Times New Roman" w:cs="Times New Roman"/>
          <w:smallCaps/>
          <w:noProof/>
        </w:rPr>
        <w:t>Orange, C.</w:t>
      </w:r>
      <w:r w:rsidRPr="003E4F93">
        <w:rPr>
          <w:rFonts w:ascii="Times New Roman" w:hAnsi="Times New Roman" w:cs="Times New Roman"/>
          <w:noProof/>
        </w:rPr>
        <w:t xml:space="preserve"> (2005). Problématisation et conceptualisation dans les sciences et dans les apprentissages scientifiques. </w:t>
      </w:r>
      <w:r w:rsidRPr="003E4F93">
        <w:rPr>
          <w:rFonts w:ascii="Times New Roman" w:hAnsi="Times New Roman" w:cs="Times New Roman"/>
          <w:i/>
          <w:noProof/>
        </w:rPr>
        <w:t>Les sciences de l'éducation - Pour l'ère nouvelle, 38</w:t>
      </w:r>
      <w:r w:rsidRPr="003E4F93">
        <w:rPr>
          <w:rFonts w:ascii="Times New Roman" w:hAnsi="Times New Roman" w:cs="Times New Roman"/>
          <w:noProof/>
        </w:rPr>
        <w:t xml:space="preserve">(3), 69-93. </w:t>
      </w:r>
    </w:p>
    <w:p w14:paraId="2A7C3D66" w14:textId="77777777" w:rsidR="005C7C7E" w:rsidRPr="003E4F93" w:rsidRDefault="005C7C7E" w:rsidP="005C7C7E">
      <w:pPr>
        <w:pStyle w:val="EndNoteBibliography"/>
        <w:ind w:left="720" w:hanging="720"/>
        <w:rPr>
          <w:rFonts w:ascii="Times New Roman" w:hAnsi="Times New Roman" w:cs="Times New Roman"/>
          <w:noProof/>
        </w:rPr>
      </w:pPr>
      <w:r w:rsidRPr="003E4F93">
        <w:rPr>
          <w:rFonts w:ascii="Times New Roman" w:hAnsi="Times New Roman" w:cs="Times New Roman"/>
          <w:smallCaps/>
          <w:noProof/>
        </w:rPr>
        <w:t>Passeron, J.-C.</w:t>
      </w:r>
      <w:r w:rsidRPr="003E4F93">
        <w:rPr>
          <w:rFonts w:ascii="Times New Roman" w:hAnsi="Times New Roman" w:cs="Times New Roman"/>
          <w:noProof/>
        </w:rPr>
        <w:t xml:space="preserve"> (1991). </w:t>
      </w:r>
      <w:r w:rsidRPr="003E4F93">
        <w:rPr>
          <w:rFonts w:ascii="Times New Roman" w:hAnsi="Times New Roman" w:cs="Times New Roman"/>
          <w:i/>
          <w:noProof/>
        </w:rPr>
        <w:t>Le raisonnement sociologique</w:t>
      </w:r>
      <w:r w:rsidRPr="003E4F93">
        <w:rPr>
          <w:rFonts w:ascii="Times New Roman" w:hAnsi="Times New Roman" w:cs="Times New Roman"/>
          <w:noProof/>
        </w:rPr>
        <w:t>. Paris: Albin Michel.</w:t>
      </w:r>
    </w:p>
    <w:p w14:paraId="7E9A4C2F" w14:textId="5D548013" w:rsidR="005C7C7E" w:rsidRPr="003E4F93" w:rsidRDefault="005C7C7E" w:rsidP="005C7C7E">
      <w:pPr>
        <w:pStyle w:val="EndNoteBibliography"/>
        <w:ind w:left="720" w:hanging="720"/>
        <w:rPr>
          <w:rFonts w:ascii="Times New Roman" w:hAnsi="Times New Roman" w:cs="Times New Roman"/>
          <w:noProof/>
        </w:rPr>
      </w:pPr>
      <w:r w:rsidRPr="003E4F93">
        <w:rPr>
          <w:rFonts w:ascii="Times New Roman" w:hAnsi="Times New Roman" w:cs="Times New Roman"/>
          <w:smallCaps/>
          <w:noProof/>
        </w:rPr>
        <w:t>Philippot, T.</w:t>
      </w:r>
      <w:r w:rsidRPr="003E4F93">
        <w:rPr>
          <w:rFonts w:ascii="Times New Roman" w:hAnsi="Times New Roman" w:cs="Times New Roman"/>
          <w:noProof/>
        </w:rPr>
        <w:t xml:space="preserve"> (2008). </w:t>
      </w:r>
      <w:r w:rsidRPr="003E4F93">
        <w:rPr>
          <w:rFonts w:ascii="Times New Roman" w:hAnsi="Times New Roman" w:cs="Times New Roman"/>
          <w:i/>
          <w:noProof/>
        </w:rPr>
        <w:t>La professionnali</w:t>
      </w:r>
      <w:r w:rsidR="00CB372C">
        <w:rPr>
          <w:rFonts w:ascii="Times New Roman" w:hAnsi="Times New Roman" w:cs="Times New Roman"/>
          <w:i/>
          <w:noProof/>
        </w:rPr>
        <w:t>t</w:t>
      </w:r>
      <w:r w:rsidRPr="003E4F93">
        <w:rPr>
          <w:rFonts w:ascii="Times New Roman" w:hAnsi="Times New Roman" w:cs="Times New Roman"/>
          <w:i/>
          <w:noProof/>
        </w:rPr>
        <w:t>é des enseignants de l'école primaire: les savoirs et les pratiques.</w:t>
      </w:r>
      <w:r w:rsidRPr="003E4F93">
        <w:rPr>
          <w:rFonts w:ascii="Times New Roman" w:hAnsi="Times New Roman" w:cs="Times New Roman"/>
          <w:noProof/>
        </w:rPr>
        <w:t xml:space="preserve"> Thèse de doctorat en sciences de l'éducation, Université de Reims.   </w:t>
      </w:r>
    </w:p>
    <w:p w14:paraId="6DA55EBF" w14:textId="77777777" w:rsidR="005C7C7E" w:rsidRPr="003E4F93" w:rsidRDefault="005C7C7E" w:rsidP="005C7C7E">
      <w:pPr>
        <w:pStyle w:val="EndNoteBibliography"/>
        <w:ind w:left="720" w:hanging="720"/>
        <w:rPr>
          <w:rFonts w:ascii="Times New Roman" w:hAnsi="Times New Roman" w:cs="Times New Roman"/>
          <w:noProof/>
        </w:rPr>
      </w:pPr>
      <w:r w:rsidRPr="003E4F93">
        <w:rPr>
          <w:rFonts w:ascii="Times New Roman" w:hAnsi="Times New Roman" w:cs="Times New Roman"/>
          <w:smallCaps/>
          <w:noProof/>
        </w:rPr>
        <w:t>Vygotski, L.</w:t>
      </w:r>
      <w:r w:rsidRPr="003E4F93">
        <w:rPr>
          <w:rFonts w:ascii="Times New Roman" w:hAnsi="Times New Roman" w:cs="Times New Roman"/>
          <w:noProof/>
        </w:rPr>
        <w:t xml:space="preserve"> (1934/1985). </w:t>
      </w:r>
      <w:r w:rsidRPr="003E4F93">
        <w:rPr>
          <w:rFonts w:ascii="Times New Roman" w:hAnsi="Times New Roman" w:cs="Times New Roman"/>
          <w:i/>
          <w:noProof/>
        </w:rPr>
        <w:t>Pensée et langage</w:t>
      </w:r>
      <w:r w:rsidRPr="003E4F93">
        <w:rPr>
          <w:rFonts w:ascii="Times New Roman" w:hAnsi="Times New Roman" w:cs="Times New Roman"/>
          <w:noProof/>
        </w:rPr>
        <w:t>. Paris: La Dispute.</w:t>
      </w:r>
    </w:p>
    <w:p w14:paraId="02A3897A" w14:textId="1EF42F21" w:rsidR="002169C1" w:rsidRPr="003E4F93" w:rsidRDefault="00C94C58" w:rsidP="004706EB">
      <w:pPr>
        <w:spacing w:after="120"/>
        <w:rPr>
          <w:rFonts w:ascii="Times New Roman" w:hAnsi="Times New Roman" w:cs="Times New Roman"/>
        </w:rPr>
      </w:pPr>
      <w:r w:rsidRPr="003E4F93">
        <w:rPr>
          <w:rFonts w:ascii="Times New Roman" w:hAnsi="Times New Roman" w:cs="Times New Roman"/>
        </w:rPr>
        <w:fldChar w:fldCharType="end"/>
      </w:r>
    </w:p>
    <w:sectPr w:rsidR="002169C1" w:rsidRPr="003E4F93" w:rsidSect="003A37A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3A4786"/>
    <w:multiLevelType w:val="hybridMultilevel"/>
    <w:tmpl w:val="391A2200"/>
    <w:lvl w:ilvl="0" w:tplc="55947FC6">
      <w:start w:val="1"/>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_modif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ad5twwwufrp5wedfz35twaye9w5zpevwvez&quot;&gt;Thèse_biblio&lt;record-ids&gt;&lt;item&gt;5&lt;/item&gt;&lt;item&gt;18&lt;/item&gt;&lt;item&gt;23&lt;/item&gt;&lt;item&gt;139&lt;/item&gt;&lt;item&gt;174&lt;/item&gt;&lt;item&gt;205&lt;/item&gt;&lt;item&gt;485&lt;/item&gt;&lt;item&gt;602&lt;/item&gt;&lt;item&gt;651&lt;/item&gt;&lt;item&gt;653&lt;/item&gt;&lt;item&gt;654&lt;/item&gt;&lt;item&gt;655&lt;/item&gt;&lt;item&gt;656&lt;/item&gt;&lt;/record-ids&gt;&lt;/item&gt;&lt;/Libraries&gt;"/>
  </w:docVars>
  <w:rsids>
    <w:rsidRoot w:val="00AB5DAB"/>
    <w:rsid w:val="00016028"/>
    <w:rsid w:val="00043259"/>
    <w:rsid w:val="0006411F"/>
    <w:rsid w:val="000E26EE"/>
    <w:rsid w:val="000E67E8"/>
    <w:rsid w:val="00110381"/>
    <w:rsid w:val="001459FD"/>
    <w:rsid w:val="001C267D"/>
    <w:rsid w:val="00201E12"/>
    <w:rsid w:val="002169C1"/>
    <w:rsid w:val="002655FE"/>
    <w:rsid w:val="00340CD6"/>
    <w:rsid w:val="0038336F"/>
    <w:rsid w:val="003A37AA"/>
    <w:rsid w:val="003E2ED5"/>
    <w:rsid w:val="003E4F93"/>
    <w:rsid w:val="004663E8"/>
    <w:rsid w:val="004706EB"/>
    <w:rsid w:val="004945A3"/>
    <w:rsid w:val="00580E6A"/>
    <w:rsid w:val="005C02AA"/>
    <w:rsid w:val="005C7C7E"/>
    <w:rsid w:val="00620B05"/>
    <w:rsid w:val="006B1630"/>
    <w:rsid w:val="006B1FA8"/>
    <w:rsid w:val="006F3533"/>
    <w:rsid w:val="0070441C"/>
    <w:rsid w:val="00744ED3"/>
    <w:rsid w:val="00755677"/>
    <w:rsid w:val="007637F4"/>
    <w:rsid w:val="009712C4"/>
    <w:rsid w:val="00974979"/>
    <w:rsid w:val="009841E0"/>
    <w:rsid w:val="009A62CA"/>
    <w:rsid w:val="009E2717"/>
    <w:rsid w:val="009F738E"/>
    <w:rsid w:val="00A82EED"/>
    <w:rsid w:val="00AA0814"/>
    <w:rsid w:val="00AB2B2C"/>
    <w:rsid w:val="00AB5DAB"/>
    <w:rsid w:val="00BD3B47"/>
    <w:rsid w:val="00BD51A3"/>
    <w:rsid w:val="00C94C58"/>
    <w:rsid w:val="00CB372C"/>
    <w:rsid w:val="00CB4AE9"/>
    <w:rsid w:val="00D44D27"/>
    <w:rsid w:val="00E46C0F"/>
    <w:rsid w:val="00F51B9C"/>
    <w:rsid w:val="00FD79CA"/>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293B95"/>
  <w14:defaultImageDpi w14:val="300"/>
  <w15:docId w15:val="{EBE103E0-4B26-41AA-B7C6-3658A705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H"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dNoteBibliographyTitle">
    <w:name w:val="EndNote Bibliography Title"/>
    <w:basedOn w:val="Normal"/>
    <w:rsid w:val="00C94C58"/>
    <w:pPr>
      <w:jc w:val="center"/>
    </w:pPr>
    <w:rPr>
      <w:rFonts w:ascii="Cambria" w:hAnsi="Cambria"/>
      <w:lang w:val="fr-FR"/>
    </w:rPr>
  </w:style>
  <w:style w:type="paragraph" w:customStyle="1" w:styleId="EndNoteBibliography">
    <w:name w:val="EndNote Bibliography"/>
    <w:basedOn w:val="Normal"/>
    <w:rsid w:val="00C94C58"/>
    <w:rPr>
      <w:rFonts w:ascii="Cambria" w:hAnsi="Cambria"/>
      <w:lang w:val="fr-FR"/>
    </w:rPr>
  </w:style>
  <w:style w:type="paragraph" w:styleId="Paragraphedeliste">
    <w:name w:val="List Paragraph"/>
    <w:basedOn w:val="Normal"/>
    <w:uiPriority w:val="34"/>
    <w:qFormat/>
    <w:rsid w:val="006F3533"/>
    <w:pPr>
      <w:ind w:left="720"/>
      <w:contextualSpacing/>
    </w:pPr>
  </w:style>
  <w:style w:type="character" w:styleId="Lienhypertexte">
    <w:name w:val="Hyperlink"/>
    <w:basedOn w:val="Policepardfaut"/>
    <w:uiPriority w:val="99"/>
    <w:unhideWhenUsed/>
    <w:rsid w:val="00A82E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3404</Words>
  <Characters>18724</Characters>
  <Application>Microsoft Office Word</Application>
  <DocSecurity>4</DocSecurity>
  <Lines>156</Lines>
  <Paragraphs>44</Paragraphs>
  <ScaleCrop>false</ScaleCrop>
  <Company>HEP-VD</Company>
  <LinksUpToDate>false</LinksUpToDate>
  <CharactersWithSpaces>22084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HEP-VD</dc:creator>
  <cp:keywords/>
  <dc:description/>
  <cp:lastModifiedBy>Christelle HERRAUD</cp:lastModifiedBy>
  <cp:revision>2</cp:revision>
  <cp:lastPrinted>2015-09-18T12:51:00Z</cp:lastPrinted>
  <dcterms:created xsi:type="dcterms:W3CDTF">2016-01-05T10:29:00Z</dcterms:created>
  <dcterms:modified xsi:type="dcterms:W3CDTF">2016-01-05T10:29:00Z</dcterms:modified>
</cp:coreProperties>
</file>