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E10" w:rsidRDefault="003B2252">
      <w:pPr>
        <w:rPr>
          <w:rFonts w:ascii="Times New Roman" w:hAnsi="Times New Roman" w:cs="Times New Roman"/>
          <w:sz w:val="24"/>
          <w:szCs w:val="24"/>
        </w:rPr>
      </w:pPr>
      <w:bookmarkStart w:id="0" w:name="_GoBack"/>
      <w:bookmarkEnd w:id="0"/>
      <w:r w:rsidRPr="003B2252">
        <w:rPr>
          <w:rFonts w:ascii="Times New Roman" w:hAnsi="Times New Roman" w:cs="Times New Roman"/>
          <w:sz w:val="24"/>
          <w:szCs w:val="24"/>
        </w:rPr>
        <w:t>Symposium en hommage aux travaux de Jean-Paul Bernié</w:t>
      </w:r>
      <w:r w:rsidR="00660FB9">
        <w:rPr>
          <w:rFonts w:ascii="Times New Roman" w:hAnsi="Times New Roman" w:cs="Times New Roman"/>
          <w:sz w:val="24"/>
          <w:szCs w:val="24"/>
        </w:rPr>
        <w:t> </w:t>
      </w:r>
    </w:p>
    <w:p w:rsidR="00660FB9" w:rsidRPr="00660FB9" w:rsidRDefault="00660FB9" w:rsidP="00660FB9">
      <w:pPr>
        <w:jc w:val="both"/>
        <w:rPr>
          <w:rFonts w:ascii="Times New Roman" w:hAnsi="Times New Roman" w:cs="Times New Roman"/>
          <w:b/>
          <w:sz w:val="24"/>
          <w:szCs w:val="24"/>
        </w:rPr>
      </w:pPr>
      <w:r w:rsidRPr="00660FB9">
        <w:rPr>
          <w:rFonts w:ascii="Times New Roman" w:hAnsi="Times New Roman" w:cs="Times New Roman"/>
          <w:b/>
          <w:sz w:val="24"/>
          <w:szCs w:val="24"/>
        </w:rPr>
        <w:t>"</w:t>
      </w:r>
      <w:r w:rsidRPr="00660FB9">
        <w:rPr>
          <w:rFonts w:ascii="Times New Roman" w:hAnsi="Times New Roman" w:cs="Times New Roman"/>
          <w:b/>
          <w:i/>
          <w:sz w:val="24"/>
          <w:szCs w:val="24"/>
        </w:rPr>
        <w:t>Communautés discursives disciplinaires scolaires</w:t>
      </w:r>
      <w:r w:rsidRPr="00660FB9">
        <w:rPr>
          <w:rFonts w:ascii="Times New Roman" w:hAnsi="Times New Roman" w:cs="Times New Roman"/>
          <w:b/>
          <w:sz w:val="24"/>
          <w:szCs w:val="24"/>
        </w:rPr>
        <w:t>", un outil pour les analyses didactiques des pratiques d'enseignement et de formation : intérêts, limites et perspectives.</w:t>
      </w:r>
    </w:p>
    <w:p w:rsidR="003B2252" w:rsidRDefault="003B2252"/>
    <w:p w:rsidR="003B2252" w:rsidRDefault="00660FB9">
      <w:pPr>
        <w:rPr>
          <w:rFonts w:ascii="Times New Roman" w:hAnsi="Times New Roman" w:cs="Times New Roman"/>
          <w:sz w:val="24"/>
          <w:szCs w:val="24"/>
        </w:rPr>
      </w:pPr>
      <w:r w:rsidRPr="00660FB9">
        <w:rPr>
          <w:rFonts w:ascii="Times New Roman" w:hAnsi="Times New Roman" w:cs="Times New Roman"/>
          <w:sz w:val="24"/>
          <w:szCs w:val="24"/>
        </w:rPr>
        <w:t>Coor</w:t>
      </w:r>
      <w:r w:rsidR="001D47BB">
        <w:rPr>
          <w:rFonts w:ascii="Times New Roman" w:hAnsi="Times New Roman" w:cs="Times New Roman"/>
          <w:sz w:val="24"/>
          <w:szCs w:val="24"/>
        </w:rPr>
        <w:t xml:space="preserve">dination </w:t>
      </w:r>
      <w:r>
        <w:rPr>
          <w:rFonts w:ascii="Times New Roman" w:hAnsi="Times New Roman" w:cs="Times New Roman"/>
          <w:sz w:val="24"/>
          <w:szCs w:val="24"/>
        </w:rPr>
        <w:t xml:space="preserve">: </w:t>
      </w:r>
      <w:r w:rsidRPr="00660FB9">
        <w:rPr>
          <w:rFonts w:ascii="Times New Roman" w:hAnsi="Times New Roman" w:cs="Times New Roman"/>
          <w:sz w:val="24"/>
          <w:szCs w:val="24"/>
        </w:rPr>
        <w:t>Martine Jaubert et Yann Lhoste, ESPE d’Aquitaine &amp; Lab-E3D, université de Bordeaux</w:t>
      </w:r>
    </w:p>
    <w:p w:rsidR="001D47BB" w:rsidRPr="001D47BB" w:rsidRDefault="001D47BB" w:rsidP="001D47BB">
      <w:pPr>
        <w:spacing w:before="240" w:line="240" w:lineRule="auto"/>
        <w:jc w:val="both"/>
        <w:rPr>
          <w:rFonts w:ascii="Times New Roman" w:hAnsi="Times New Roman" w:cs="Times New Roman"/>
          <w:sz w:val="24"/>
          <w:szCs w:val="24"/>
        </w:rPr>
      </w:pPr>
      <w:r w:rsidRPr="001D47BB">
        <w:rPr>
          <w:rFonts w:ascii="Times New Roman" w:hAnsi="Times New Roman" w:cs="Times New Roman"/>
          <w:b/>
          <w:sz w:val="24"/>
          <w:szCs w:val="24"/>
        </w:rPr>
        <w:t>Discutant</w:t>
      </w:r>
      <w:r w:rsidR="00857731">
        <w:rPr>
          <w:rFonts w:ascii="Times New Roman" w:hAnsi="Times New Roman" w:cs="Times New Roman"/>
          <w:b/>
          <w:sz w:val="24"/>
          <w:szCs w:val="24"/>
        </w:rPr>
        <w:t>s</w:t>
      </w:r>
      <w:r w:rsidRPr="001D47BB">
        <w:rPr>
          <w:rFonts w:ascii="Times New Roman" w:hAnsi="Times New Roman" w:cs="Times New Roman"/>
          <w:b/>
          <w:sz w:val="24"/>
          <w:szCs w:val="24"/>
        </w:rPr>
        <w:t> </w:t>
      </w:r>
      <w:r>
        <w:rPr>
          <w:rFonts w:ascii="Times New Roman" w:hAnsi="Times New Roman" w:cs="Times New Roman"/>
          <w:sz w:val="24"/>
          <w:szCs w:val="24"/>
        </w:rPr>
        <w:t xml:space="preserve">: Christian Orange, </w:t>
      </w:r>
      <w:r w:rsidR="00857731">
        <w:rPr>
          <w:rFonts w:ascii="Times New Roman" w:hAnsi="Times New Roman" w:cs="Times New Roman"/>
          <w:sz w:val="24"/>
          <w:szCs w:val="24"/>
        </w:rPr>
        <w:t>Bernard Schneuwly</w:t>
      </w:r>
    </w:p>
    <w:p w:rsidR="001D47BB" w:rsidRDefault="001D47BB">
      <w:pPr>
        <w:rPr>
          <w:rFonts w:ascii="Times New Roman" w:hAnsi="Times New Roman" w:cs="Times New Roman"/>
          <w:sz w:val="24"/>
          <w:szCs w:val="24"/>
        </w:rPr>
      </w:pPr>
    </w:p>
    <w:p w:rsidR="001D47BB" w:rsidRPr="00660FB9" w:rsidRDefault="001D47BB">
      <w:pPr>
        <w:rPr>
          <w:rFonts w:ascii="Times New Roman" w:hAnsi="Times New Roman" w:cs="Times New Roman"/>
          <w:sz w:val="24"/>
          <w:szCs w:val="24"/>
        </w:rPr>
      </w:pPr>
      <w:r>
        <w:rPr>
          <w:rFonts w:ascii="Times New Roman" w:hAnsi="Times New Roman" w:cs="Times New Roman"/>
          <w:sz w:val="24"/>
          <w:szCs w:val="24"/>
        </w:rPr>
        <w:t xml:space="preserve">Participants : </w:t>
      </w:r>
    </w:p>
    <w:p w:rsidR="003B2252" w:rsidRPr="003B2252" w:rsidRDefault="003B2252" w:rsidP="003B2252">
      <w:pPr>
        <w:spacing w:after="0" w:line="240" w:lineRule="auto"/>
        <w:jc w:val="both"/>
        <w:rPr>
          <w:rFonts w:ascii="Times New Roman" w:hAnsi="Times New Roman" w:cs="Times New Roman"/>
          <w:sz w:val="24"/>
          <w:szCs w:val="24"/>
        </w:rPr>
      </w:pPr>
      <w:r w:rsidRPr="00120108">
        <w:rPr>
          <w:rFonts w:ascii="Times New Roman" w:hAnsi="Times New Roman" w:cs="Times New Roman"/>
          <w:b/>
          <w:sz w:val="24"/>
          <w:szCs w:val="24"/>
        </w:rPr>
        <w:t>Sylvain Doussot</w:t>
      </w:r>
      <w:r w:rsidRPr="003B2252">
        <w:rPr>
          <w:rFonts w:ascii="Times New Roman" w:hAnsi="Times New Roman" w:cs="Times New Roman"/>
          <w:sz w:val="24"/>
          <w:szCs w:val="24"/>
        </w:rPr>
        <w:t>, ESPE &amp; CREN, université de Nantes</w:t>
      </w:r>
      <w:r w:rsidR="00120108">
        <w:rPr>
          <w:rFonts w:ascii="Times New Roman" w:hAnsi="Times New Roman" w:cs="Times New Roman"/>
          <w:sz w:val="24"/>
          <w:szCs w:val="24"/>
        </w:rPr>
        <w:t>, didactique de l’histoire</w:t>
      </w:r>
    </w:p>
    <w:p w:rsidR="00120108" w:rsidRDefault="00922A2F" w:rsidP="00120108">
      <w:pPr>
        <w:spacing w:after="0" w:line="240" w:lineRule="auto"/>
        <w:jc w:val="both"/>
      </w:pPr>
      <w:hyperlink r:id="rId4" w:history="1">
        <w:r w:rsidR="003B2252" w:rsidRPr="003B2252">
          <w:rPr>
            <w:rStyle w:val="Lienhypertexte"/>
            <w:rFonts w:ascii="Times New Roman" w:hAnsi="Times New Roman" w:cs="Times New Roman"/>
            <w:sz w:val="24"/>
            <w:szCs w:val="24"/>
          </w:rPr>
          <w:t>Sylvain.doussot@univ-nantes.fr</w:t>
        </w:r>
      </w:hyperlink>
      <w:r w:rsidR="003B2252" w:rsidRPr="003B2252">
        <w:rPr>
          <w:rFonts w:ascii="Times New Roman" w:hAnsi="Times New Roman" w:cs="Times New Roman"/>
          <w:sz w:val="24"/>
          <w:szCs w:val="24"/>
        </w:rPr>
        <w:t xml:space="preserve"> </w:t>
      </w:r>
      <w:r w:rsidR="003B2252" w:rsidRPr="003B2252">
        <w:rPr>
          <w:rFonts w:ascii="Times New Roman" w:hAnsi="Times New Roman" w:cs="Times New Roman"/>
          <w:sz w:val="24"/>
          <w:szCs w:val="24"/>
        </w:rPr>
        <w:br/>
      </w:r>
      <w:r w:rsidR="003B2252" w:rsidRPr="003B2252">
        <w:rPr>
          <w:rFonts w:ascii="Times New Roman" w:hAnsi="Times New Roman" w:cs="Times New Roman"/>
          <w:sz w:val="24"/>
          <w:szCs w:val="24"/>
        </w:rPr>
        <w:br/>
      </w:r>
      <w:r w:rsidR="003B2252" w:rsidRPr="003B2252">
        <w:rPr>
          <w:rFonts w:ascii="Times New Roman" w:hAnsi="Times New Roman" w:cs="Times New Roman"/>
          <w:b/>
          <w:sz w:val="24"/>
          <w:szCs w:val="24"/>
        </w:rPr>
        <w:t>Titre</w:t>
      </w:r>
      <w:r w:rsidR="003B2252" w:rsidRPr="003B2252">
        <w:rPr>
          <w:rFonts w:ascii="Times New Roman" w:hAnsi="Times New Roman" w:cs="Times New Roman"/>
          <w:sz w:val="24"/>
          <w:szCs w:val="24"/>
        </w:rPr>
        <w:t xml:space="preserve"> : Communauté discursive historienne scolaire, problématisation et didactique de l’histoire </w:t>
      </w:r>
      <w:r w:rsidR="003B2252" w:rsidRPr="003B2252">
        <w:rPr>
          <w:rFonts w:ascii="Times New Roman" w:hAnsi="Times New Roman" w:cs="Times New Roman"/>
          <w:sz w:val="24"/>
          <w:szCs w:val="24"/>
        </w:rPr>
        <w:br/>
      </w:r>
      <w:r w:rsidR="003B2252" w:rsidRPr="003B2252">
        <w:rPr>
          <w:rFonts w:ascii="Times New Roman" w:hAnsi="Times New Roman" w:cs="Times New Roman"/>
          <w:sz w:val="24"/>
          <w:szCs w:val="24"/>
        </w:rPr>
        <w:br/>
      </w:r>
      <w:r w:rsidR="003B2252" w:rsidRPr="003B2252">
        <w:rPr>
          <w:rFonts w:ascii="Times New Roman" w:hAnsi="Times New Roman" w:cs="Times New Roman"/>
          <w:b/>
          <w:sz w:val="24"/>
          <w:szCs w:val="24"/>
        </w:rPr>
        <w:t>Résumé</w:t>
      </w:r>
      <w:r w:rsidR="003B2252">
        <w:t> :</w:t>
      </w:r>
      <w:r w:rsidR="00120108">
        <w:t xml:space="preserve"> </w:t>
      </w:r>
    </w:p>
    <w:p w:rsidR="003B2252" w:rsidRDefault="003B2252" w:rsidP="00120108">
      <w:pPr>
        <w:spacing w:after="0" w:line="240" w:lineRule="auto"/>
        <w:jc w:val="both"/>
      </w:pPr>
      <w:r w:rsidRPr="003B2252">
        <w:rPr>
          <w:rFonts w:ascii="Times New Roman" w:hAnsi="Times New Roman" w:cs="Times New Roman"/>
          <w:sz w:val="24"/>
          <w:szCs w:val="24"/>
        </w:rPr>
        <w:t xml:space="preserve">La notion de communauté discursive proposée par Bernié (Bernié, 2002) comme instrument de comparaison entre didactiques disciplinaires fournit depuis longtemps les moyens de questionner et de faire évoluer le cadre théorique de la problématisation (Fabre, 2009 ; Orange, 2005). Elle constitue un élément central des discussions entre didactiques au sein du « séminaire problématisation » (laboratoire du CREN), d’une part, pour envisager le concept de registre explicatif dans chaque discipline, et d’autre part, pour explorer les enjeux méthodologiques et épistémologiques du rapport entre « faire problématiser » les élèves pour qu’ils accèdent à des savoir scientifiques, et leur « enseigner à problématiser » (Doussot, 2015). Il s’agit dans cette communication de l’envisager du point de vue de la didactique de l’histoire. </w:t>
      </w:r>
      <w:r w:rsidRPr="003B2252">
        <w:rPr>
          <w:rFonts w:ascii="Times New Roman" w:hAnsi="Times New Roman" w:cs="Times New Roman"/>
          <w:sz w:val="24"/>
          <w:szCs w:val="24"/>
        </w:rPr>
        <w:br/>
      </w:r>
      <w:r w:rsidRPr="003B2252">
        <w:rPr>
          <w:rFonts w:ascii="Times New Roman" w:hAnsi="Times New Roman" w:cs="Times New Roman"/>
          <w:sz w:val="24"/>
          <w:szCs w:val="24"/>
        </w:rPr>
        <w:br/>
        <w:t xml:space="preserve">Bernié, J.-P. (2002). L’approche des pratiques langagières scolaires à travers la notion de «communauté discursive»: un apport à la didactique comparée? Revue française de pédagogie, 77–88. </w:t>
      </w:r>
      <w:r w:rsidRPr="003B2252">
        <w:rPr>
          <w:rFonts w:ascii="Times New Roman" w:hAnsi="Times New Roman" w:cs="Times New Roman"/>
          <w:sz w:val="24"/>
          <w:szCs w:val="24"/>
        </w:rPr>
        <w:br/>
        <w:t xml:space="preserve">Doussot, S. (2015). Inertie disciplinaire et dynamiques de problématisation en classe d’histoire (Mémoire complémentaire, habilitation à diriger des recherches). Université de Nantes. </w:t>
      </w:r>
      <w:r w:rsidRPr="003B2252">
        <w:rPr>
          <w:rFonts w:ascii="Times New Roman" w:hAnsi="Times New Roman" w:cs="Times New Roman"/>
          <w:sz w:val="24"/>
          <w:szCs w:val="24"/>
        </w:rPr>
        <w:br/>
        <w:t>Orange, C. (2005). Problématisation et conceptualisation dans les sciences et dans les apprentissages scientifiques. Les sciences de l’éducation - Pour l’ère nouvelle, 38(3), 69</w:t>
      </w:r>
      <w:r w:rsidRPr="003B2252">
        <w:rPr>
          <w:rFonts w:ascii="Times New Roman" w:hAnsi="Times New Roman" w:cs="Times New Roman"/>
          <w:sz w:val="24"/>
          <w:szCs w:val="24"/>
        </w:rPr>
        <w:noBreakHyphen/>
        <w:t>93.</w:t>
      </w:r>
      <w:r>
        <w:t xml:space="preserve"> </w:t>
      </w:r>
      <w:r>
        <w:br/>
      </w:r>
    </w:p>
    <w:p w:rsidR="00660FB9" w:rsidRPr="003F5B34" w:rsidRDefault="00660FB9" w:rsidP="003B2252">
      <w:pPr>
        <w:spacing w:before="240" w:line="240" w:lineRule="auto"/>
        <w:jc w:val="both"/>
        <w:rPr>
          <w:rFonts w:ascii="Times New Roman" w:hAnsi="Times New Roman" w:cs="Times New Roman"/>
          <w:sz w:val="24"/>
          <w:szCs w:val="24"/>
        </w:rPr>
      </w:pPr>
      <w:r>
        <w:rPr>
          <w:rFonts w:ascii="Times New Roman" w:hAnsi="Times New Roman" w:cs="Times New Roman"/>
          <w:b/>
          <w:sz w:val="24"/>
          <w:szCs w:val="24"/>
        </w:rPr>
        <w:t>Corinne Marlot</w:t>
      </w:r>
      <w:r w:rsidR="003F5B34">
        <w:rPr>
          <w:rFonts w:ascii="Times New Roman" w:hAnsi="Times New Roman" w:cs="Times New Roman"/>
          <w:sz w:val="24"/>
          <w:szCs w:val="24"/>
        </w:rPr>
        <w:t xml:space="preserve">, HEP deVaud, laboratoire 3LS, Lausanne </w:t>
      </w:r>
    </w:p>
    <w:p w:rsidR="003F5B34" w:rsidRDefault="00922A2F" w:rsidP="003B2252">
      <w:pPr>
        <w:spacing w:before="240" w:line="240" w:lineRule="auto"/>
        <w:jc w:val="both"/>
        <w:rPr>
          <w:rFonts w:ascii="Times New Roman" w:hAnsi="Times New Roman" w:cs="Times New Roman"/>
          <w:sz w:val="24"/>
          <w:szCs w:val="24"/>
        </w:rPr>
      </w:pPr>
      <w:hyperlink r:id="rId5" w:history="1">
        <w:r w:rsidR="003F5B34" w:rsidRPr="00677387">
          <w:rPr>
            <w:rStyle w:val="Lienhypertexte"/>
            <w:rFonts w:ascii="Times New Roman" w:hAnsi="Times New Roman" w:cs="Times New Roman"/>
            <w:sz w:val="24"/>
            <w:szCs w:val="24"/>
          </w:rPr>
          <w:t>Corinne.marlot@hepl.ch</w:t>
        </w:r>
      </w:hyperlink>
    </w:p>
    <w:p w:rsidR="003F5B34" w:rsidRPr="003F5B34" w:rsidRDefault="003F5B34" w:rsidP="003B2252">
      <w:pPr>
        <w:spacing w:before="240" w:line="240" w:lineRule="auto"/>
        <w:jc w:val="both"/>
        <w:rPr>
          <w:rFonts w:ascii="Times New Roman" w:hAnsi="Times New Roman" w:cs="Times New Roman"/>
          <w:sz w:val="24"/>
          <w:szCs w:val="24"/>
        </w:rPr>
      </w:pPr>
    </w:p>
    <w:p w:rsidR="00660FB9" w:rsidRPr="003F5B34" w:rsidRDefault="003F5B34" w:rsidP="003B2252">
      <w:pPr>
        <w:spacing w:before="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Titre : </w:t>
      </w:r>
      <w:r w:rsidRPr="003F5B34">
        <w:rPr>
          <w:rFonts w:ascii="Times New Roman" w:hAnsi="Times New Roman" w:cs="Times New Roman"/>
          <w:bCs/>
          <w:sz w:val="24"/>
          <w:szCs w:val="24"/>
        </w:rPr>
        <w:t>Le dialogisme à l’œuvre dans le cours magistral à l’université : l’apport du concept de communauté discursive.</w:t>
      </w:r>
    </w:p>
    <w:p w:rsidR="00660FB9" w:rsidRDefault="00660FB9" w:rsidP="003B2252">
      <w:pPr>
        <w:spacing w:before="240" w:line="240" w:lineRule="auto"/>
        <w:jc w:val="both"/>
        <w:rPr>
          <w:rFonts w:ascii="Times New Roman" w:hAnsi="Times New Roman" w:cs="Times New Roman"/>
          <w:b/>
          <w:sz w:val="24"/>
          <w:szCs w:val="24"/>
        </w:rPr>
      </w:pPr>
    </w:p>
    <w:p w:rsidR="00120108" w:rsidRDefault="00120108" w:rsidP="003B2252">
      <w:pPr>
        <w:spacing w:before="240" w:line="240" w:lineRule="auto"/>
        <w:jc w:val="both"/>
        <w:rPr>
          <w:rFonts w:ascii="Times New Roman" w:hAnsi="Times New Roman" w:cs="Times New Roman"/>
          <w:sz w:val="24"/>
          <w:szCs w:val="24"/>
        </w:rPr>
      </w:pPr>
      <w:r w:rsidRPr="00120108">
        <w:rPr>
          <w:rFonts w:ascii="Times New Roman" w:hAnsi="Times New Roman" w:cs="Times New Roman"/>
          <w:b/>
          <w:sz w:val="24"/>
          <w:szCs w:val="24"/>
        </w:rPr>
        <w:t>Serge Quilio</w:t>
      </w:r>
      <w:r>
        <w:rPr>
          <w:rFonts w:ascii="Times New Roman" w:hAnsi="Times New Roman" w:cs="Times New Roman"/>
          <w:sz w:val="24"/>
          <w:szCs w:val="24"/>
        </w:rPr>
        <w:t>, université de Nice, didactique des mathématiques</w:t>
      </w:r>
    </w:p>
    <w:p w:rsidR="00120108" w:rsidRDefault="00922A2F" w:rsidP="003B2252">
      <w:pPr>
        <w:spacing w:before="240" w:line="240" w:lineRule="auto"/>
        <w:jc w:val="both"/>
        <w:rPr>
          <w:rFonts w:ascii="Times New Roman" w:hAnsi="Times New Roman" w:cs="Times New Roman"/>
          <w:sz w:val="24"/>
          <w:szCs w:val="24"/>
        </w:rPr>
      </w:pPr>
      <w:hyperlink r:id="rId6" w:history="1">
        <w:r w:rsidR="00120108" w:rsidRPr="00C00192">
          <w:rPr>
            <w:rStyle w:val="Lienhypertexte"/>
            <w:rFonts w:ascii="Times New Roman" w:hAnsi="Times New Roman" w:cs="Times New Roman"/>
            <w:sz w:val="24"/>
            <w:szCs w:val="24"/>
          </w:rPr>
          <w:t>serge.quilio@unice.fr</w:t>
        </w:r>
      </w:hyperlink>
      <w:r w:rsidR="00120108">
        <w:rPr>
          <w:rFonts w:ascii="Times New Roman" w:hAnsi="Times New Roman" w:cs="Times New Roman"/>
          <w:sz w:val="24"/>
          <w:szCs w:val="24"/>
        </w:rPr>
        <w:t xml:space="preserve">    </w:t>
      </w:r>
      <w:hyperlink r:id="rId7" w:history="1">
        <w:r w:rsidR="00120108" w:rsidRPr="00C00192">
          <w:rPr>
            <w:rStyle w:val="Lienhypertexte"/>
            <w:rFonts w:ascii="Times New Roman" w:hAnsi="Times New Roman" w:cs="Times New Roman"/>
            <w:sz w:val="24"/>
            <w:szCs w:val="24"/>
          </w:rPr>
          <w:t>serge.quilio@gmail.com</w:t>
        </w:r>
      </w:hyperlink>
    </w:p>
    <w:p w:rsidR="00120108" w:rsidRDefault="00120108" w:rsidP="003B2252">
      <w:pPr>
        <w:spacing w:before="240" w:line="240" w:lineRule="auto"/>
        <w:jc w:val="both"/>
        <w:rPr>
          <w:rStyle w:val="Accentuation"/>
          <w:rFonts w:ascii="Times New Roman" w:hAnsi="Times New Roman" w:cs="Times New Roman"/>
          <w:sz w:val="24"/>
          <w:szCs w:val="24"/>
        </w:rPr>
      </w:pPr>
      <w:r w:rsidRPr="00120108">
        <w:rPr>
          <w:rStyle w:val="Accentuation"/>
          <w:rFonts w:ascii="Times New Roman" w:hAnsi="Times New Roman" w:cs="Times New Roman"/>
          <w:b/>
          <w:i w:val="0"/>
          <w:sz w:val="24"/>
          <w:szCs w:val="24"/>
        </w:rPr>
        <w:t>Titre</w:t>
      </w:r>
      <w:r>
        <w:rPr>
          <w:rStyle w:val="Accentuation"/>
          <w:rFonts w:ascii="Times New Roman" w:hAnsi="Times New Roman" w:cs="Times New Roman"/>
          <w:i w:val="0"/>
          <w:sz w:val="24"/>
          <w:szCs w:val="24"/>
        </w:rPr>
        <w:t xml:space="preserve"> : </w:t>
      </w:r>
      <w:r w:rsidRPr="00120108">
        <w:rPr>
          <w:rStyle w:val="Accentuation"/>
          <w:rFonts w:ascii="Times New Roman" w:hAnsi="Times New Roman" w:cs="Times New Roman"/>
          <w:sz w:val="24"/>
          <w:szCs w:val="24"/>
        </w:rPr>
        <w:t>Analyse didactique de la direction des gestes d'étude dans une forme de communauté discursive en mathématiques</w:t>
      </w:r>
    </w:p>
    <w:p w:rsidR="003F5B34" w:rsidRPr="003F5B34" w:rsidRDefault="003F5B34" w:rsidP="003B2252">
      <w:pPr>
        <w:spacing w:before="240" w:line="240" w:lineRule="auto"/>
        <w:jc w:val="both"/>
        <w:rPr>
          <w:rStyle w:val="Accentuation"/>
          <w:rFonts w:ascii="Times New Roman" w:hAnsi="Times New Roman" w:cs="Times New Roman"/>
          <w:i w:val="0"/>
          <w:sz w:val="24"/>
          <w:szCs w:val="24"/>
        </w:rPr>
      </w:pPr>
      <w:r>
        <w:t>Nous présenterons une analyse didactique des gestes d'étude dans une forme de communauté discursive dans le contexte de deux épisodes en mathématiques (en maternelle Gs, en CM2 fractions).</w:t>
      </w:r>
    </w:p>
    <w:p w:rsidR="00660FB9" w:rsidRDefault="00660FB9" w:rsidP="003B2252">
      <w:pPr>
        <w:spacing w:before="240" w:line="240" w:lineRule="auto"/>
        <w:jc w:val="both"/>
        <w:rPr>
          <w:rStyle w:val="Accentuation"/>
          <w:rFonts w:ascii="Times New Roman" w:hAnsi="Times New Roman" w:cs="Times New Roman"/>
          <w:sz w:val="24"/>
          <w:szCs w:val="24"/>
        </w:rPr>
      </w:pPr>
    </w:p>
    <w:p w:rsidR="00660FB9" w:rsidRDefault="00660FB9" w:rsidP="00660FB9">
      <w:pPr>
        <w:spacing w:after="0" w:line="240" w:lineRule="auto"/>
        <w:jc w:val="both"/>
        <w:rPr>
          <w:rStyle w:val="Accentuation"/>
          <w:rFonts w:ascii="Times New Roman" w:hAnsi="Times New Roman" w:cs="Times New Roman"/>
          <w:i w:val="0"/>
          <w:sz w:val="24"/>
          <w:szCs w:val="24"/>
        </w:rPr>
      </w:pPr>
      <w:r>
        <w:rPr>
          <w:rStyle w:val="Accentuation"/>
          <w:rFonts w:ascii="Times New Roman" w:hAnsi="Times New Roman" w:cs="Times New Roman"/>
          <w:b/>
          <w:i w:val="0"/>
          <w:sz w:val="24"/>
          <w:szCs w:val="24"/>
        </w:rPr>
        <w:t xml:space="preserve">Yves Reuter, </w:t>
      </w:r>
      <w:r>
        <w:rPr>
          <w:rStyle w:val="Accentuation"/>
          <w:rFonts w:ascii="Times New Roman" w:hAnsi="Times New Roman" w:cs="Times New Roman"/>
          <w:i w:val="0"/>
          <w:sz w:val="24"/>
          <w:szCs w:val="24"/>
        </w:rPr>
        <w:t>université de Lille3 &amp; laboratoire Theodile -Cirel, didactique du français</w:t>
      </w:r>
    </w:p>
    <w:p w:rsidR="00660FB9" w:rsidRDefault="00922A2F" w:rsidP="00660FB9">
      <w:pPr>
        <w:spacing w:after="0" w:line="240" w:lineRule="auto"/>
        <w:jc w:val="both"/>
        <w:rPr>
          <w:rStyle w:val="Accentuation"/>
          <w:rFonts w:ascii="Times New Roman" w:hAnsi="Times New Roman" w:cs="Times New Roman"/>
          <w:i w:val="0"/>
          <w:sz w:val="24"/>
          <w:szCs w:val="24"/>
        </w:rPr>
      </w:pPr>
      <w:hyperlink r:id="rId8" w:history="1">
        <w:r w:rsidR="00660FB9" w:rsidRPr="00C00192">
          <w:rPr>
            <w:rStyle w:val="Lienhypertexte"/>
            <w:rFonts w:ascii="Times New Roman" w:hAnsi="Times New Roman" w:cs="Times New Roman"/>
            <w:sz w:val="24"/>
            <w:szCs w:val="24"/>
          </w:rPr>
          <w:t>Yves.reuter@univ-lille3.fr</w:t>
        </w:r>
      </w:hyperlink>
    </w:p>
    <w:p w:rsidR="00660FB9" w:rsidRDefault="00660FB9" w:rsidP="003B2252">
      <w:pPr>
        <w:spacing w:before="240" w:line="240" w:lineRule="auto"/>
        <w:jc w:val="both"/>
        <w:rPr>
          <w:rFonts w:ascii="Times New Roman" w:hAnsi="Times New Roman" w:cs="Times New Roman"/>
          <w:i/>
          <w:sz w:val="24"/>
          <w:szCs w:val="24"/>
        </w:rPr>
      </w:pPr>
      <w:r w:rsidRPr="00660FB9">
        <w:rPr>
          <w:rStyle w:val="Accentuation"/>
          <w:rFonts w:ascii="Times New Roman" w:hAnsi="Times New Roman" w:cs="Times New Roman"/>
          <w:b/>
          <w:i w:val="0"/>
          <w:sz w:val="24"/>
          <w:szCs w:val="24"/>
        </w:rPr>
        <w:t>Titre </w:t>
      </w:r>
      <w:r>
        <w:rPr>
          <w:rStyle w:val="Accentuation"/>
          <w:rFonts w:ascii="Times New Roman" w:hAnsi="Times New Roman" w:cs="Times New Roman"/>
          <w:i w:val="0"/>
          <w:sz w:val="24"/>
          <w:szCs w:val="24"/>
        </w:rPr>
        <w:t xml:space="preserve">: </w:t>
      </w:r>
      <w:r>
        <w:rPr>
          <w:rFonts w:ascii="Times New Roman" w:hAnsi="Times New Roman" w:cs="Times New Roman"/>
          <w:i/>
          <w:sz w:val="24"/>
          <w:szCs w:val="24"/>
        </w:rPr>
        <w:t>I</w:t>
      </w:r>
      <w:r w:rsidRPr="00660FB9">
        <w:rPr>
          <w:rFonts w:ascii="Times New Roman" w:hAnsi="Times New Roman" w:cs="Times New Roman"/>
          <w:i/>
          <w:sz w:val="24"/>
          <w:szCs w:val="24"/>
        </w:rPr>
        <w:t>ntérêts et limites du concept de communauté discu</w:t>
      </w:r>
      <w:r>
        <w:rPr>
          <w:rFonts w:ascii="Times New Roman" w:hAnsi="Times New Roman" w:cs="Times New Roman"/>
          <w:i/>
          <w:sz w:val="24"/>
          <w:szCs w:val="24"/>
        </w:rPr>
        <w:t>rsive en didactique du français</w:t>
      </w:r>
    </w:p>
    <w:p w:rsidR="001D47BB" w:rsidRDefault="001D47BB" w:rsidP="003B2252">
      <w:pPr>
        <w:spacing w:before="240" w:line="240" w:lineRule="auto"/>
        <w:jc w:val="both"/>
        <w:rPr>
          <w:rFonts w:ascii="Times New Roman" w:hAnsi="Times New Roman" w:cs="Times New Roman"/>
          <w:i/>
          <w:sz w:val="24"/>
          <w:szCs w:val="24"/>
        </w:rPr>
      </w:pPr>
    </w:p>
    <w:sectPr w:rsidR="001D47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52"/>
    <w:rsid w:val="00120108"/>
    <w:rsid w:val="001D47BB"/>
    <w:rsid w:val="003B2252"/>
    <w:rsid w:val="003F5B34"/>
    <w:rsid w:val="00660FB9"/>
    <w:rsid w:val="00796E10"/>
    <w:rsid w:val="00857731"/>
    <w:rsid w:val="00922A2F"/>
    <w:rsid w:val="00AD52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E81FC-310C-456D-AD7B-588F2608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B2252"/>
    <w:rPr>
      <w:color w:val="0000FF"/>
      <w:u w:val="single"/>
    </w:rPr>
  </w:style>
  <w:style w:type="character" w:styleId="Accentuation">
    <w:name w:val="Emphasis"/>
    <w:basedOn w:val="Policepardfaut"/>
    <w:uiPriority w:val="20"/>
    <w:qFormat/>
    <w:rsid w:val="001201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es.reuter@univ-lille3.fr" TargetMode="External"/><Relationship Id="rId3" Type="http://schemas.openxmlformats.org/officeDocument/2006/relationships/webSettings" Target="webSettings.xml"/><Relationship Id="rId7" Type="http://schemas.openxmlformats.org/officeDocument/2006/relationships/hyperlink" Target="mailto:serge.quili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ge.quilio@unice.fr" TargetMode="External"/><Relationship Id="rId5" Type="http://schemas.openxmlformats.org/officeDocument/2006/relationships/hyperlink" Target="mailto:Corinne.marlot@hepl.ch" TargetMode="External"/><Relationship Id="rId10" Type="http://schemas.openxmlformats.org/officeDocument/2006/relationships/theme" Target="theme/theme1.xml"/><Relationship Id="rId4" Type="http://schemas.openxmlformats.org/officeDocument/2006/relationships/hyperlink" Target="mailto:Sylvain.doussot@univ-nantes.fr"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2596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mjaubert</dc:creator>
  <cp:keywords/>
  <dc:description/>
  <cp:lastModifiedBy>Christelle HERRAUD</cp:lastModifiedBy>
  <cp:revision>2</cp:revision>
  <dcterms:created xsi:type="dcterms:W3CDTF">2016-01-25T14:56:00Z</dcterms:created>
  <dcterms:modified xsi:type="dcterms:W3CDTF">2016-01-25T14:56:00Z</dcterms:modified>
</cp:coreProperties>
</file>