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4" w:rsidRPr="00723765" w:rsidRDefault="003D7127" w:rsidP="00206E1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23765">
        <w:rPr>
          <w:rFonts w:asciiTheme="majorBidi" w:hAnsiTheme="majorBidi" w:cstheme="majorBidi"/>
          <w:b/>
          <w:bCs/>
          <w:sz w:val="28"/>
          <w:szCs w:val="28"/>
        </w:rPr>
        <w:t>Analyse de</w:t>
      </w:r>
      <w:r w:rsidR="0047724A" w:rsidRPr="00723765">
        <w:rPr>
          <w:rFonts w:asciiTheme="majorBidi" w:hAnsiTheme="majorBidi" w:cstheme="majorBidi"/>
          <w:b/>
          <w:bCs/>
          <w:sz w:val="28"/>
          <w:szCs w:val="28"/>
        </w:rPr>
        <w:t xml:space="preserve"> pratiques </w:t>
      </w:r>
      <w:r w:rsidR="006D3F32" w:rsidRPr="00723765">
        <w:rPr>
          <w:rFonts w:asciiTheme="majorBidi" w:hAnsiTheme="majorBidi" w:cstheme="majorBidi"/>
          <w:b/>
          <w:bCs/>
          <w:sz w:val="28"/>
          <w:szCs w:val="28"/>
        </w:rPr>
        <w:t>ordinaire</w:t>
      </w:r>
      <w:r w:rsidRPr="00723765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D3F32" w:rsidRPr="007237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23765">
        <w:rPr>
          <w:rFonts w:asciiTheme="majorBidi" w:hAnsiTheme="majorBidi" w:cstheme="majorBidi"/>
          <w:b/>
          <w:bCs/>
          <w:sz w:val="28"/>
          <w:szCs w:val="28"/>
        </w:rPr>
        <w:t xml:space="preserve">d’une enseignante de chimie </w:t>
      </w:r>
      <w:r w:rsidR="0090266C" w:rsidRPr="00723765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723765">
        <w:rPr>
          <w:rFonts w:asciiTheme="majorBidi" w:hAnsiTheme="majorBidi" w:cstheme="majorBidi"/>
          <w:b/>
          <w:bCs/>
          <w:sz w:val="28"/>
          <w:szCs w:val="28"/>
        </w:rPr>
        <w:t>n classe de première année secondaire</w:t>
      </w:r>
      <w:r w:rsidR="00206E1F" w:rsidRPr="00723765">
        <w:rPr>
          <w:rFonts w:asciiTheme="majorBidi" w:hAnsiTheme="majorBidi" w:cstheme="majorBidi"/>
          <w:b/>
          <w:bCs/>
          <w:sz w:val="28"/>
          <w:szCs w:val="28"/>
        </w:rPr>
        <w:t> (grade 10): cas de l’enseignement de la réaction chimique</w:t>
      </w:r>
      <w:r w:rsidRPr="00723765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6D3F32" w:rsidRPr="007237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E02CF" w:rsidRPr="00723765" w:rsidRDefault="002E02CF" w:rsidP="009E7768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723765">
        <w:rPr>
          <w:rFonts w:asciiTheme="majorBidi" w:hAnsiTheme="majorBidi" w:cstheme="majorBidi"/>
          <w:sz w:val="20"/>
          <w:szCs w:val="20"/>
        </w:rPr>
        <w:t xml:space="preserve">Chiraz Ben </w:t>
      </w:r>
      <w:proofErr w:type="spellStart"/>
      <w:r w:rsidRPr="00723765">
        <w:rPr>
          <w:rFonts w:asciiTheme="majorBidi" w:hAnsiTheme="majorBidi" w:cstheme="majorBidi"/>
          <w:sz w:val="20"/>
          <w:szCs w:val="20"/>
        </w:rPr>
        <w:t>Kilani</w:t>
      </w:r>
      <w:proofErr w:type="spellEnd"/>
    </w:p>
    <w:p w:rsidR="002E02CF" w:rsidRPr="00723765" w:rsidRDefault="002E02CF" w:rsidP="009E7768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723765">
        <w:rPr>
          <w:rFonts w:asciiTheme="majorBidi" w:hAnsiTheme="majorBidi" w:cstheme="majorBidi"/>
          <w:sz w:val="20"/>
          <w:szCs w:val="20"/>
        </w:rPr>
        <w:t>Laboratoire Education Didactique et Psychologie</w:t>
      </w:r>
    </w:p>
    <w:p w:rsidR="002E02CF" w:rsidRPr="00723765" w:rsidRDefault="002E02CF" w:rsidP="009E7768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723765">
        <w:rPr>
          <w:rFonts w:asciiTheme="majorBidi" w:hAnsiTheme="majorBidi" w:cstheme="majorBidi"/>
          <w:sz w:val="20"/>
          <w:szCs w:val="20"/>
        </w:rPr>
        <w:t xml:space="preserve">Institut </w:t>
      </w:r>
      <w:r w:rsidR="009E7768" w:rsidRPr="00723765">
        <w:rPr>
          <w:rFonts w:asciiTheme="majorBidi" w:hAnsiTheme="majorBidi" w:cstheme="majorBidi"/>
          <w:sz w:val="20"/>
          <w:szCs w:val="20"/>
        </w:rPr>
        <w:t>Supérieur</w:t>
      </w:r>
      <w:r w:rsidRPr="00723765">
        <w:rPr>
          <w:rFonts w:asciiTheme="majorBidi" w:hAnsiTheme="majorBidi" w:cstheme="majorBidi"/>
          <w:sz w:val="20"/>
          <w:szCs w:val="20"/>
        </w:rPr>
        <w:t xml:space="preserve"> de l’Education</w:t>
      </w:r>
      <w:r w:rsidR="005C7BC6" w:rsidRPr="00723765">
        <w:rPr>
          <w:rFonts w:asciiTheme="majorBidi" w:hAnsiTheme="majorBidi" w:cstheme="majorBidi"/>
          <w:sz w:val="20"/>
          <w:szCs w:val="20"/>
        </w:rPr>
        <w:t xml:space="preserve"> et de la Formation Continue</w:t>
      </w:r>
      <w:r w:rsidRPr="00723765">
        <w:rPr>
          <w:rFonts w:asciiTheme="majorBidi" w:hAnsiTheme="majorBidi" w:cstheme="majorBidi"/>
          <w:sz w:val="20"/>
          <w:szCs w:val="20"/>
        </w:rPr>
        <w:t>, Tunis</w:t>
      </w:r>
    </w:p>
    <w:p w:rsidR="009E7768" w:rsidRPr="00723765" w:rsidRDefault="005A7F88" w:rsidP="009E7768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723765">
        <w:rPr>
          <w:rFonts w:asciiTheme="majorBidi" w:hAnsiTheme="majorBidi" w:cstheme="majorBidi"/>
          <w:sz w:val="20"/>
          <w:szCs w:val="20"/>
        </w:rPr>
        <w:t>c</w:t>
      </w:r>
      <w:r w:rsidR="009E7768" w:rsidRPr="00723765">
        <w:rPr>
          <w:rFonts w:asciiTheme="majorBidi" w:hAnsiTheme="majorBidi" w:cstheme="majorBidi"/>
          <w:sz w:val="20"/>
          <w:szCs w:val="20"/>
        </w:rPr>
        <w:t>hiraz.benkilani@isefc.rnu.tn</w:t>
      </w:r>
    </w:p>
    <w:p w:rsidR="007638B1" w:rsidRPr="00723765" w:rsidRDefault="007638B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87C04" w:rsidRPr="00723765" w:rsidRDefault="00F70F7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23765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EA6343" w:rsidRPr="00723765" w:rsidRDefault="00F70F71" w:rsidP="0072376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 xml:space="preserve">Cette </w:t>
      </w:r>
      <w:r w:rsidR="00437393" w:rsidRPr="00723765">
        <w:rPr>
          <w:rFonts w:asciiTheme="majorBidi" w:hAnsiTheme="majorBidi" w:cstheme="majorBidi"/>
          <w:sz w:val="24"/>
          <w:szCs w:val="24"/>
        </w:rPr>
        <w:t xml:space="preserve">proposition de communication </w:t>
      </w:r>
      <w:r w:rsidR="00206E1F" w:rsidRPr="00723765">
        <w:rPr>
          <w:rFonts w:asciiTheme="majorBidi" w:hAnsiTheme="majorBidi" w:cstheme="majorBidi"/>
          <w:sz w:val="24"/>
          <w:szCs w:val="24"/>
        </w:rPr>
        <w:t>présente une partie des résultats relatifs à</w:t>
      </w:r>
      <w:r w:rsidR="00437393" w:rsidRPr="00723765">
        <w:rPr>
          <w:rFonts w:asciiTheme="majorBidi" w:hAnsiTheme="majorBidi" w:cstheme="majorBidi"/>
          <w:sz w:val="24"/>
          <w:szCs w:val="24"/>
        </w:rPr>
        <w:t xml:space="preserve"> l’analyse des actions et des pratiques ordinaires </w:t>
      </w:r>
      <w:r w:rsidR="00BC2728" w:rsidRPr="00723765">
        <w:rPr>
          <w:rFonts w:asciiTheme="majorBidi" w:hAnsiTheme="majorBidi" w:cstheme="majorBidi"/>
          <w:sz w:val="24"/>
          <w:szCs w:val="24"/>
        </w:rPr>
        <w:t>d’une enseignante</w:t>
      </w:r>
      <w:r w:rsidR="006D3F32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437393" w:rsidRPr="00723765">
        <w:rPr>
          <w:rFonts w:asciiTheme="majorBidi" w:hAnsiTheme="majorBidi" w:cstheme="majorBidi"/>
          <w:sz w:val="24"/>
          <w:szCs w:val="24"/>
        </w:rPr>
        <w:t xml:space="preserve">lors de la mise en </w:t>
      </w:r>
      <w:r w:rsidR="006D3F32" w:rsidRPr="00723765">
        <w:rPr>
          <w:rFonts w:asciiTheme="majorBidi" w:hAnsiTheme="majorBidi" w:cstheme="majorBidi"/>
          <w:sz w:val="24"/>
          <w:szCs w:val="24"/>
        </w:rPr>
        <w:t>œuvre</w:t>
      </w:r>
      <w:r w:rsidR="00437393" w:rsidRPr="00723765">
        <w:rPr>
          <w:rFonts w:asciiTheme="majorBidi" w:hAnsiTheme="majorBidi" w:cstheme="majorBidi"/>
          <w:sz w:val="24"/>
          <w:szCs w:val="24"/>
        </w:rPr>
        <w:t xml:space="preserve"> d</w:t>
      </w:r>
      <w:r w:rsidR="006D3F32" w:rsidRPr="00723765">
        <w:rPr>
          <w:rFonts w:asciiTheme="majorBidi" w:hAnsiTheme="majorBidi" w:cstheme="majorBidi"/>
          <w:sz w:val="24"/>
          <w:szCs w:val="24"/>
        </w:rPr>
        <w:t>’une  séance</w:t>
      </w:r>
      <w:r w:rsidR="00437393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6D3F32" w:rsidRPr="00723765">
        <w:rPr>
          <w:rFonts w:asciiTheme="majorBidi" w:hAnsiTheme="majorBidi" w:cstheme="majorBidi"/>
          <w:sz w:val="24"/>
          <w:szCs w:val="24"/>
        </w:rPr>
        <w:t xml:space="preserve">sur les caractères qualitatifs d’une </w:t>
      </w:r>
      <w:r w:rsidR="00DB3F31" w:rsidRPr="00723765">
        <w:rPr>
          <w:rFonts w:asciiTheme="majorBidi" w:hAnsiTheme="majorBidi" w:cstheme="majorBidi"/>
          <w:sz w:val="24"/>
          <w:szCs w:val="24"/>
        </w:rPr>
        <w:t>réaction</w:t>
      </w:r>
      <w:r w:rsidR="006C34E5" w:rsidRPr="00723765">
        <w:rPr>
          <w:rFonts w:asciiTheme="majorBidi" w:hAnsiTheme="majorBidi" w:cstheme="majorBidi"/>
          <w:sz w:val="24"/>
          <w:szCs w:val="24"/>
        </w:rPr>
        <w:t xml:space="preserve"> chimique pour des </w:t>
      </w:r>
      <w:r w:rsidR="00E23315" w:rsidRPr="00723765">
        <w:rPr>
          <w:rFonts w:asciiTheme="majorBidi" w:hAnsiTheme="majorBidi" w:cstheme="majorBidi"/>
          <w:sz w:val="24"/>
          <w:szCs w:val="24"/>
        </w:rPr>
        <w:t>élèves</w:t>
      </w:r>
      <w:r w:rsidR="006C34E5" w:rsidRPr="00723765">
        <w:rPr>
          <w:rFonts w:asciiTheme="majorBidi" w:hAnsiTheme="majorBidi" w:cstheme="majorBidi"/>
          <w:sz w:val="24"/>
          <w:szCs w:val="24"/>
        </w:rPr>
        <w:t xml:space="preserve"> de </w:t>
      </w:r>
      <w:r w:rsidR="00E23315" w:rsidRPr="00723765">
        <w:rPr>
          <w:rFonts w:asciiTheme="majorBidi" w:hAnsiTheme="majorBidi" w:cstheme="majorBidi"/>
          <w:sz w:val="24"/>
          <w:szCs w:val="24"/>
        </w:rPr>
        <w:t>première</w:t>
      </w:r>
      <w:r w:rsidR="00D4610B" w:rsidRPr="00723765">
        <w:rPr>
          <w:rFonts w:asciiTheme="majorBidi" w:hAnsiTheme="majorBidi" w:cstheme="majorBidi"/>
          <w:sz w:val="24"/>
          <w:szCs w:val="24"/>
        </w:rPr>
        <w:t xml:space="preserve"> année secondaire (</w:t>
      </w:r>
      <w:r w:rsidR="006C34E5" w:rsidRPr="00723765">
        <w:rPr>
          <w:rFonts w:asciiTheme="majorBidi" w:hAnsiTheme="majorBidi" w:cstheme="majorBidi"/>
          <w:sz w:val="24"/>
          <w:szCs w:val="24"/>
        </w:rPr>
        <w:t xml:space="preserve">grade 10). </w:t>
      </w:r>
      <w:r w:rsidR="00B96452" w:rsidRPr="00723765">
        <w:rPr>
          <w:rFonts w:asciiTheme="majorBidi" w:hAnsiTheme="majorBidi" w:cstheme="majorBidi"/>
          <w:sz w:val="24"/>
          <w:szCs w:val="24"/>
        </w:rPr>
        <w:t>Cette analyse est réalisée à l’aide de la</w:t>
      </w:r>
      <w:r w:rsidR="0066132C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B96452" w:rsidRPr="00723765">
        <w:rPr>
          <w:rFonts w:asciiTheme="majorBidi" w:hAnsiTheme="majorBidi" w:cstheme="majorBidi"/>
          <w:sz w:val="24"/>
          <w:szCs w:val="24"/>
        </w:rPr>
        <w:t>théorie de l’action conjointe en didactique.</w:t>
      </w:r>
      <w:r w:rsidR="00E23315" w:rsidRPr="00723765">
        <w:rPr>
          <w:rFonts w:asciiTheme="majorBidi" w:hAnsiTheme="majorBidi" w:cstheme="majorBidi"/>
          <w:sz w:val="24"/>
          <w:szCs w:val="24"/>
        </w:rPr>
        <w:t xml:space="preserve"> La séance est déco</w:t>
      </w:r>
      <w:r w:rsidR="00C52F99" w:rsidRPr="00723765">
        <w:rPr>
          <w:rFonts w:asciiTheme="majorBidi" w:hAnsiTheme="majorBidi" w:cstheme="majorBidi"/>
          <w:sz w:val="24"/>
          <w:szCs w:val="24"/>
        </w:rPr>
        <w:t xml:space="preserve">upée en jeu et l’accent est mis, </w:t>
      </w:r>
      <w:r w:rsidR="00E23315" w:rsidRPr="00723765">
        <w:rPr>
          <w:rFonts w:asciiTheme="majorBidi" w:hAnsiTheme="majorBidi" w:cstheme="majorBidi"/>
          <w:sz w:val="24"/>
          <w:szCs w:val="24"/>
        </w:rPr>
        <w:t xml:space="preserve">dans </w:t>
      </w:r>
      <w:r w:rsidR="00C52F99" w:rsidRPr="00723765">
        <w:rPr>
          <w:rFonts w:asciiTheme="majorBidi" w:hAnsiTheme="majorBidi" w:cstheme="majorBidi"/>
          <w:sz w:val="24"/>
          <w:szCs w:val="24"/>
        </w:rPr>
        <w:t>cette partie de la recherche,</w:t>
      </w:r>
      <w:r w:rsidR="00E23315" w:rsidRPr="00723765">
        <w:rPr>
          <w:rFonts w:asciiTheme="majorBidi" w:hAnsiTheme="majorBidi" w:cstheme="majorBidi"/>
          <w:sz w:val="24"/>
          <w:szCs w:val="24"/>
        </w:rPr>
        <w:t xml:space="preserve"> sur la nature de la </w:t>
      </w:r>
      <w:r w:rsidR="00EA6343" w:rsidRPr="00723765">
        <w:rPr>
          <w:rFonts w:asciiTheme="majorBidi" w:hAnsiTheme="majorBidi" w:cstheme="majorBidi"/>
          <w:sz w:val="24"/>
          <w:szCs w:val="24"/>
        </w:rPr>
        <w:t>tâche</w:t>
      </w:r>
      <w:r w:rsidR="00C52F99" w:rsidRPr="00723765">
        <w:rPr>
          <w:rFonts w:asciiTheme="majorBidi" w:hAnsiTheme="majorBidi" w:cstheme="majorBidi"/>
          <w:sz w:val="24"/>
          <w:szCs w:val="24"/>
        </w:rPr>
        <w:t xml:space="preserve"> des élèves</w:t>
      </w:r>
      <w:r w:rsidR="00EA6343" w:rsidRPr="00723765">
        <w:rPr>
          <w:rFonts w:asciiTheme="majorBidi" w:hAnsiTheme="majorBidi" w:cstheme="majorBidi"/>
          <w:sz w:val="24"/>
          <w:szCs w:val="24"/>
        </w:rPr>
        <w:t xml:space="preserve">. A travers la description de l’action d’une part et la justification que donne l’enseignante sur l’action </w:t>
      </w:r>
      <w:r w:rsidR="0049308E" w:rsidRPr="00723765">
        <w:rPr>
          <w:rFonts w:asciiTheme="majorBidi" w:hAnsiTheme="majorBidi" w:cstheme="majorBidi"/>
          <w:sz w:val="24"/>
          <w:szCs w:val="24"/>
        </w:rPr>
        <w:t>d’autre part,</w:t>
      </w:r>
      <w:r w:rsidR="009A4982" w:rsidRPr="00723765">
        <w:rPr>
          <w:rFonts w:asciiTheme="majorBidi" w:hAnsiTheme="majorBidi" w:cstheme="majorBidi"/>
          <w:sz w:val="24"/>
          <w:szCs w:val="24"/>
        </w:rPr>
        <w:t xml:space="preserve"> nous avons discuté </w:t>
      </w:r>
      <w:r w:rsidR="00EA6343" w:rsidRPr="00723765">
        <w:rPr>
          <w:rFonts w:asciiTheme="majorBidi" w:hAnsiTheme="majorBidi" w:cstheme="majorBidi"/>
          <w:sz w:val="24"/>
          <w:szCs w:val="24"/>
        </w:rPr>
        <w:t>un des déterminants de l’action qui est l’épistémologie</w:t>
      </w:r>
      <w:r w:rsidR="009A4982" w:rsidRPr="00723765">
        <w:rPr>
          <w:rFonts w:asciiTheme="majorBidi" w:hAnsiTheme="majorBidi" w:cstheme="majorBidi"/>
          <w:sz w:val="24"/>
          <w:szCs w:val="24"/>
        </w:rPr>
        <w:t xml:space="preserve"> pratique</w:t>
      </w:r>
      <w:r w:rsidR="0049308E" w:rsidRPr="00723765">
        <w:rPr>
          <w:rFonts w:asciiTheme="majorBidi" w:hAnsiTheme="majorBidi" w:cstheme="majorBidi"/>
          <w:sz w:val="24"/>
          <w:szCs w:val="24"/>
        </w:rPr>
        <w:t>.</w:t>
      </w:r>
      <w:r w:rsidR="00EA6343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6E35E0" w:rsidRPr="00723765">
        <w:rPr>
          <w:rFonts w:asciiTheme="majorBidi" w:hAnsiTheme="majorBidi" w:cstheme="majorBidi"/>
          <w:sz w:val="24"/>
          <w:szCs w:val="24"/>
        </w:rPr>
        <w:t xml:space="preserve">Les résultats montrent </w:t>
      </w:r>
      <w:r w:rsidR="00C52F99" w:rsidRPr="00723765">
        <w:rPr>
          <w:rFonts w:asciiTheme="majorBidi" w:hAnsiTheme="majorBidi" w:cstheme="majorBidi"/>
          <w:sz w:val="24"/>
          <w:szCs w:val="24"/>
        </w:rPr>
        <w:t>une posture empirico-</w:t>
      </w:r>
      <w:proofErr w:type="spellStart"/>
      <w:r w:rsidR="00C52F99" w:rsidRPr="00723765">
        <w:rPr>
          <w:rFonts w:asciiTheme="majorBidi" w:hAnsiTheme="majorBidi" w:cstheme="majorBidi"/>
          <w:sz w:val="24"/>
          <w:szCs w:val="24"/>
        </w:rPr>
        <w:t>inductiviste</w:t>
      </w:r>
      <w:proofErr w:type="spellEnd"/>
      <w:r w:rsidR="00C52F99" w:rsidRPr="00723765">
        <w:rPr>
          <w:rFonts w:asciiTheme="majorBidi" w:hAnsiTheme="majorBidi" w:cstheme="majorBidi"/>
          <w:sz w:val="24"/>
          <w:szCs w:val="24"/>
        </w:rPr>
        <w:t xml:space="preserve"> de l’enseignante</w:t>
      </w:r>
      <w:r w:rsidR="00835CD2" w:rsidRPr="00723765">
        <w:rPr>
          <w:rFonts w:asciiTheme="majorBidi" w:hAnsiTheme="majorBidi" w:cstheme="majorBidi"/>
          <w:sz w:val="24"/>
          <w:szCs w:val="24"/>
        </w:rPr>
        <w:t>. Du côté des élèves, ils</w:t>
      </w:r>
      <w:r w:rsidR="001F46A8" w:rsidRPr="00723765">
        <w:rPr>
          <w:rFonts w:asciiTheme="majorBidi" w:hAnsiTheme="majorBidi" w:cstheme="majorBidi"/>
          <w:sz w:val="24"/>
          <w:szCs w:val="24"/>
        </w:rPr>
        <w:t xml:space="preserve"> sont souvent chargés d’exécuter des tâches </w:t>
      </w:r>
      <w:r w:rsidR="00EA481F" w:rsidRPr="00723765">
        <w:rPr>
          <w:rFonts w:asciiTheme="majorBidi" w:hAnsiTheme="majorBidi" w:cstheme="majorBidi"/>
          <w:sz w:val="24"/>
          <w:szCs w:val="24"/>
        </w:rPr>
        <w:t>à densité épistémique faible.</w:t>
      </w:r>
    </w:p>
    <w:p w:rsidR="006E35E0" w:rsidRPr="00723765" w:rsidRDefault="006E35E0" w:rsidP="0002193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70F71" w:rsidRPr="00723765" w:rsidRDefault="007638B1" w:rsidP="00021935">
      <w:pPr>
        <w:rPr>
          <w:rFonts w:asciiTheme="majorBidi" w:hAnsiTheme="majorBidi" w:cstheme="majorBidi"/>
        </w:rPr>
      </w:pPr>
      <w:r w:rsidRPr="00723765">
        <w:rPr>
          <w:rFonts w:asciiTheme="majorBidi" w:hAnsiTheme="majorBidi" w:cstheme="majorBidi"/>
          <w:b/>
          <w:bCs/>
        </w:rPr>
        <w:t>Mots</w:t>
      </w:r>
      <w:r w:rsidR="00F70F71" w:rsidRPr="00723765">
        <w:rPr>
          <w:rFonts w:asciiTheme="majorBidi" w:hAnsiTheme="majorBidi" w:cstheme="majorBidi"/>
          <w:b/>
          <w:bCs/>
        </w:rPr>
        <w:t xml:space="preserve"> clés</w:t>
      </w:r>
      <w:r w:rsidR="00F70F71" w:rsidRPr="00723765">
        <w:rPr>
          <w:rFonts w:asciiTheme="majorBidi" w:hAnsiTheme="majorBidi" w:cstheme="majorBidi"/>
        </w:rPr>
        <w:t> : pratiques</w:t>
      </w:r>
      <w:r w:rsidR="00B66424" w:rsidRPr="00723765">
        <w:rPr>
          <w:rFonts w:asciiTheme="majorBidi" w:hAnsiTheme="majorBidi" w:cstheme="majorBidi"/>
        </w:rPr>
        <w:t xml:space="preserve"> enseignante</w:t>
      </w:r>
      <w:r w:rsidR="00F70F71" w:rsidRPr="00723765">
        <w:rPr>
          <w:rFonts w:asciiTheme="majorBidi" w:hAnsiTheme="majorBidi" w:cstheme="majorBidi"/>
        </w:rPr>
        <w:t xml:space="preserve">, réaction chimique, </w:t>
      </w:r>
      <w:r w:rsidR="00021935" w:rsidRPr="00723765">
        <w:rPr>
          <w:rFonts w:asciiTheme="majorBidi" w:hAnsiTheme="majorBidi" w:cstheme="majorBidi"/>
        </w:rPr>
        <w:t>TACD</w:t>
      </w:r>
      <w:r w:rsidR="002F07F9" w:rsidRPr="00723765">
        <w:rPr>
          <w:rFonts w:asciiTheme="majorBidi" w:hAnsiTheme="majorBidi" w:cstheme="majorBidi"/>
        </w:rPr>
        <w:t xml:space="preserve">, épistémologie pratique, </w:t>
      </w:r>
      <w:r w:rsidR="00021935" w:rsidRPr="00723765">
        <w:rPr>
          <w:rFonts w:asciiTheme="majorBidi" w:hAnsiTheme="majorBidi" w:cstheme="majorBidi"/>
        </w:rPr>
        <w:t>jeu</w:t>
      </w:r>
    </w:p>
    <w:p w:rsidR="00087C04" w:rsidRPr="00723765" w:rsidRDefault="00087C0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2376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Introduction </w:t>
      </w:r>
    </w:p>
    <w:p w:rsidR="00232FD7" w:rsidRPr="00723765" w:rsidRDefault="00D7150E" w:rsidP="0072376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 xml:space="preserve">Cette communication présente une partie d’un travail de recherche </w:t>
      </w:r>
      <w:r w:rsidR="006A5137" w:rsidRPr="00723765">
        <w:rPr>
          <w:rFonts w:asciiTheme="majorBidi" w:hAnsiTheme="majorBidi" w:cstheme="majorBidi"/>
          <w:sz w:val="24"/>
          <w:szCs w:val="24"/>
        </w:rPr>
        <w:t xml:space="preserve">sur l’analyse des pratiques d’une enseignante de </w:t>
      </w:r>
      <w:r w:rsidR="006B2467" w:rsidRPr="00723765">
        <w:rPr>
          <w:rFonts w:asciiTheme="majorBidi" w:hAnsiTheme="majorBidi" w:cstheme="majorBidi"/>
          <w:sz w:val="24"/>
          <w:szCs w:val="24"/>
        </w:rPr>
        <w:t xml:space="preserve">sciences physiques </w:t>
      </w:r>
      <w:r w:rsidR="00C40E85" w:rsidRPr="00723765">
        <w:rPr>
          <w:rFonts w:asciiTheme="majorBidi" w:hAnsiTheme="majorBidi" w:cstheme="majorBidi"/>
          <w:sz w:val="24"/>
          <w:szCs w:val="24"/>
        </w:rPr>
        <w:t>et chimique lors d</w:t>
      </w:r>
      <w:r w:rsidR="008A7EE4" w:rsidRPr="00723765">
        <w:rPr>
          <w:rFonts w:asciiTheme="majorBidi" w:hAnsiTheme="majorBidi" w:cstheme="majorBidi"/>
          <w:sz w:val="24"/>
          <w:szCs w:val="24"/>
        </w:rPr>
        <w:t xml:space="preserve">’une </w:t>
      </w:r>
      <w:r w:rsidR="006B2467" w:rsidRPr="00723765">
        <w:rPr>
          <w:rFonts w:asciiTheme="majorBidi" w:hAnsiTheme="majorBidi" w:cstheme="majorBidi"/>
          <w:sz w:val="24"/>
          <w:szCs w:val="24"/>
        </w:rPr>
        <w:t>séance de tr</w:t>
      </w:r>
      <w:r w:rsidR="00232FD7" w:rsidRPr="00723765">
        <w:rPr>
          <w:rFonts w:asciiTheme="majorBidi" w:hAnsiTheme="majorBidi" w:cstheme="majorBidi"/>
          <w:sz w:val="24"/>
          <w:szCs w:val="24"/>
        </w:rPr>
        <w:t xml:space="preserve">avaux pratiques. </w:t>
      </w:r>
      <w:r w:rsidR="00E362DF" w:rsidRPr="00723765">
        <w:rPr>
          <w:rFonts w:asciiTheme="majorBidi" w:hAnsiTheme="majorBidi" w:cstheme="majorBidi"/>
          <w:sz w:val="24"/>
          <w:szCs w:val="24"/>
        </w:rPr>
        <w:t>Il s’agit de pratique « ordinaire »</w:t>
      </w:r>
      <w:r w:rsidR="00BA5223" w:rsidRPr="00723765">
        <w:rPr>
          <w:rFonts w:asciiTheme="majorBidi" w:hAnsiTheme="majorBidi" w:cstheme="majorBidi"/>
          <w:sz w:val="24"/>
          <w:szCs w:val="24"/>
        </w:rPr>
        <w:t xml:space="preserve"> ou</w:t>
      </w:r>
      <w:r w:rsidR="00E362DF" w:rsidRPr="00723765">
        <w:rPr>
          <w:rFonts w:asciiTheme="majorBidi" w:hAnsiTheme="majorBidi" w:cstheme="majorBidi"/>
          <w:sz w:val="24"/>
          <w:szCs w:val="24"/>
        </w:rPr>
        <w:t xml:space="preserve"> le chercheur n’intervient ni dans la mise en œuvre de la séance ni pendant la séance</w:t>
      </w:r>
      <w:r w:rsidR="00232FD7" w:rsidRPr="00723765">
        <w:rPr>
          <w:rFonts w:asciiTheme="majorBidi" w:hAnsiTheme="majorBidi" w:cstheme="majorBidi"/>
          <w:sz w:val="24"/>
          <w:szCs w:val="24"/>
        </w:rPr>
        <w:t xml:space="preserve"> (Laborde et </w:t>
      </w:r>
      <w:proofErr w:type="gramStart"/>
      <w:r w:rsidR="00232FD7" w:rsidRPr="00723765">
        <w:rPr>
          <w:rFonts w:asciiTheme="majorBidi" w:hAnsiTheme="majorBidi" w:cstheme="majorBidi"/>
          <w:sz w:val="24"/>
          <w:szCs w:val="24"/>
        </w:rPr>
        <w:t>al.,</w:t>
      </w:r>
      <w:proofErr w:type="gramEnd"/>
      <w:r w:rsidR="00232FD7" w:rsidRPr="00723765">
        <w:rPr>
          <w:rFonts w:asciiTheme="majorBidi" w:hAnsiTheme="majorBidi" w:cstheme="majorBidi"/>
          <w:sz w:val="24"/>
          <w:szCs w:val="24"/>
        </w:rPr>
        <w:t xml:space="preserve"> 2002).</w:t>
      </w:r>
      <w:r w:rsidR="00E362DF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927095" w:rsidRPr="00723765">
        <w:rPr>
          <w:rFonts w:asciiTheme="majorBidi" w:hAnsiTheme="majorBidi" w:cstheme="majorBidi"/>
          <w:sz w:val="24"/>
          <w:szCs w:val="24"/>
        </w:rPr>
        <w:t xml:space="preserve">L’enseignante </w:t>
      </w:r>
      <w:r w:rsidR="00BA5223" w:rsidRPr="00723765">
        <w:rPr>
          <w:rFonts w:asciiTheme="majorBidi" w:hAnsiTheme="majorBidi" w:cstheme="majorBidi"/>
          <w:sz w:val="24"/>
          <w:szCs w:val="24"/>
        </w:rPr>
        <w:t>étant</w:t>
      </w:r>
      <w:r w:rsidR="00232FD7" w:rsidRPr="00723765">
        <w:rPr>
          <w:rFonts w:asciiTheme="majorBidi" w:hAnsiTheme="majorBidi" w:cstheme="majorBidi"/>
          <w:sz w:val="24"/>
          <w:szCs w:val="24"/>
        </w:rPr>
        <w:t>,</w:t>
      </w:r>
      <w:r w:rsidR="00E362DF" w:rsidRPr="00723765">
        <w:rPr>
          <w:rFonts w:asciiTheme="majorBidi" w:hAnsiTheme="majorBidi" w:cstheme="majorBidi"/>
          <w:sz w:val="24"/>
          <w:szCs w:val="24"/>
        </w:rPr>
        <w:t xml:space="preserve"> selon l’inspecteur</w:t>
      </w:r>
      <w:r w:rsidR="00591E5E" w:rsidRPr="00723765">
        <w:rPr>
          <w:rFonts w:asciiTheme="majorBidi" w:hAnsiTheme="majorBidi" w:cstheme="majorBidi"/>
          <w:sz w:val="24"/>
          <w:szCs w:val="24"/>
        </w:rPr>
        <w:t xml:space="preserve"> et un bon nombre de ses collègues</w:t>
      </w:r>
      <w:r w:rsidR="00232FD7" w:rsidRPr="00723765">
        <w:rPr>
          <w:rFonts w:asciiTheme="majorBidi" w:hAnsiTheme="majorBidi" w:cstheme="majorBidi"/>
          <w:sz w:val="24"/>
          <w:szCs w:val="24"/>
        </w:rPr>
        <w:t>,</w:t>
      </w:r>
      <w:r w:rsidR="00E362DF" w:rsidRPr="00723765">
        <w:rPr>
          <w:rFonts w:asciiTheme="majorBidi" w:hAnsiTheme="majorBidi" w:cstheme="majorBidi"/>
          <w:sz w:val="24"/>
          <w:szCs w:val="24"/>
        </w:rPr>
        <w:t xml:space="preserve"> une </w:t>
      </w:r>
      <w:r w:rsidR="00BA5223" w:rsidRPr="00723765">
        <w:rPr>
          <w:rFonts w:asciiTheme="majorBidi" w:hAnsiTheme="majorBidi" w:cstheme="majorBidi"/>
          <w:sz w:val="24"/>
          <w:szCs w:val="24"/>
        </w:rPr>
        <w:t>enseignante</w:t>
      </w:r>
      <w:r w:rsidR="00E362DF" w:rsidRPr="00723765">
        <w:rPr>
          <w:rFonts w:asciiTheme="majorBidi" w:hAnsiTheme="majorBidi" w:cstheme="majorBidi"/>
          <w:sz w:val="24"/>
          <w:szCs w:val="24"/>
        </w:rPr>
        <w:t xml:space="preserve"> « </w:t>
      </w:r>
      <w:r w:rsidR="00BA5223" w:rsidRPr="00723765">
        <w:rPr>
          <w:rFonts w:asciiTheme="majorBidi" w:hAnsiTheme="majorBidi" w:cstheme="majorBidi"/>
          <w:sz w:val="24"/>
          <w:szCs w:val="24"/>
        </w:rPr>
        <w:t>modèle</w:t>
      </w:r>
      <w:r w:rsidR="00676D79" w:rsidRPr="00723765">
        <w:rPr>
          <w:rFonts w:asciiTheme="majorBidi" w:hAnsiTheme="majorBidi" w:cstheme="majorBidi"/>
          <w:sz w:val="24"/>
          <w:szCs w:val="24"/>
        </w:rPr>
        <w:t xml:space="preserve"> » dans le sens où elle </w:t>
      </w:r>
      <w:r w:rsidR="00C72BDE" w:rsidRPr="00723765">
        <w:rPr>
          <w:rFonts w:asciiTheme="majorBidi" w:hAnsiTheme="majorBidi" w:cstheme="majorBidi"/>
          <w:sz w:val="24"/>
          <w:szCs w:val="24"/>
        </w:rPr>
        <w:t>prépare</w:t>
      </w:r>
      <w:r w:rsidR="00676D79" w:rsidRPr="00723765">
        <w:rPr>
          <w:rFonts w:asciiTheme="majorBidi" w:hAnsiTheme="majorBidi" w:cstheme="majorBidi"/>
          <w:sz w:val="24"/>
          <w:szCs w:val="24"/>
        </w:rPr>
        <w:t xml:space="preserve"> bien la séance avant de la réaliser et elle fait beaucoup d’</w:t>
      </w:r>
      <w:r w:rsidR="00C72BDE" w:rsidRPr="00723765">
        <w:rPr>
          <w:rFonts w:asciiTheme="majorBidi" w:hAnsiTheme="majorBidi" w:cstheme="majorBidi"/>
          <w:sz w:val="24"/>
          <w:szCs w:val="24"/>
        </w:rPr>
        <w:t>expériences.</w:t>
      </w:r>
      <w:r w:rsidR="00E362DF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232FD7" w:rsidRPr="00723765">
        <w:rPr>
          <w:rFonts w:asciiTheme="majorBidi" w:hAnsiTheme="majorBidi" w:cstheme="majorBidi"/>
          <w:sz w:val="24"/>
          <w:szCs w:val="24"/>
        </w:rPr>
        <w:t>Les objets de savoir en jeu sont la réa</w:t>
      </w:r>
      <w:r w:rsidR="00591E5E" w:rsidRPr="00723765">
        <w:rPr>
          <w:rFonts w:asciiTheme="majorBidi" w:hAnsiTheme="majorBidi" w:cstheme="majorBidi"/>
          <w:sz w:val="24"/>
          <w:szCs w:val="24"/>
        </w:rPr>
        <w:t>ction chimique et</w:t>
      </w:r>
      <w:r w:rsidR="00232FD7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591E5E" w:rsidRPr="00723765">
        <w:rPr>
          <w:rFonts w:asciiTheme="majorBidi" w:hAnsiTheme="majorBidi" w:cstheme="majorBidi"/>
          <w:sz w:val="24"/>
          <w:szCs w:val="24"/>
        </w:rPr>
        <w:t>ces</w:t>
      </w:r>
      <w:r w:rsidR="00232FD7" w:rsidRPr="00723765">
        <w:rPr>
          <w:rFonts w:asciiTheme="majorBidi" w:hAnsiTheme="majorBidi" w:cstheme="majorBidi"/>
          <w:sz w:val="24"/>
          <w:szCs w:val="24"/>
        </w:rPr>
        <w:t xml:space="preserve"> caractères qualitatifs</w:t>
      </w:r>
      <w:r w:rsidR="00591E5E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232FD7" w:rsidRPr="00723765">
        <w:rPr>
          <w:rFonts w:asciiTheme="majorBidi" w:hAnsiTheme="majorBidi" w:cstheme="majorBidi"/>
          <w:sz w:val="24"/>
          <w:szCs w:val="24"/>
        </w:rPr>
        <w:t>(endothermique, exothermique, lente,  rapide).</w:t>
      </w:r>
      <w:r w:rsidR="00591E5E" w:rsidRPr="00723765">
        <w:rPr>
          <w:rFonts w:asciiTheme="majorBidi" w:hAnsiTheme="majorBidi" w:cstheme="majorBidi"/>
          <w:sz w:val="24"/>
          <w:szCs w:val="24"/>
        </w:rPr>
        <w:t xml:space="preserve"> Ce thème est enseigné en prem</w:t>
      </w:r>
      <w:r w:rsidR="00C11E76" w:rsidRPr="00723765">
        <w:rPr>
          <w:rFonts w:asciiTheme="majorBidi" w:hAnsiTheme="majorBidi" w:cstheme="majorBidi"/>
          <w:sz w:val="24"/>
          <w:szCs w:val="24"/>
        </w:rPr>
        <w:t xml:space="preserve">ière année secondaire </w:t>
      </w:r>
      <w:proofErr w:type="gramStart"/>
      <w:r w:rsidR="00C11E76" w:rsidRPr="00723765">
        <w:rPr>
          <w:rFonts w:asciiTheme="majorBidi" w:hAnsiTheme="majorBidi" w:cstheme="majorBidi"/>
          <w:sz w:val="24"/>
          <w:szCs w:val="24"/>
        </w:rPr>
        <w:t>( grade</w:t>
      </w:r>
      <w:proofErr w:type="gramEnd"/>
      <w:r w:rsidR="00C11E76" w:rsidRPr="00723765">
        <w:rPr>
          <w:rFonts w:asciiTheme="majorBidi" w:hAnsiTheme="majorBidi" w:cstheme="majorBidi"/>
          <w:sz w:val="24"/>
          <w:szCs w:val="24"/>
        </w:rPr>
        <w:t xml:space="preserve"> 10</w:t>
      </w:r>
      <w:r w:rsidR="00591E5E" w:rsidRPr="00723765">
        <w:rPr>
          <w:rFonts w:asciiTheme="majorBidi" w:hAnsiTheme="majorBidi" w:cstheme="majorBidi"/>
          <w:sz w:val="24"/>
          <w:szCs w:val="24"/>
        </w:rPr>
        <w:t>)</w:t>
      </w:r>
    </w:p>
    <w:p w:rsidR="005122F1" w:rsidRPr="00723765" w:rsidRDefault="001F3C2A" w:rsidP="0072376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>N</w:t>
      </w:r>
      <w:r w:rsidR="008758B6" w:rsidRPr="00723765">
        <w:rPr>
          <w:rFonts w:asciiTheme="majorBidi" w:hAnsiTheme="majorBidi" w:cstheme="majorBidi"/>
          <w:sz w:val="24"/>
          <w:szCs w:val="24"/>
        </w:rPr>
        <w:t>ous avons choisi pour nos analyses la théorie de l’action conjointe en didactique (</w:t>
      </w:r>
      <w:proofErr w:type="spellStart"/>
      <w:r w:rsidR="008758B6" w:rsidRPr="00723765">
        <w:rPr>
          <w:rFonts w:asciiTheme="majorBidi" w:hAnsiTheme="majorBidi" w:cstheme="majorBidi"/>
          <w:sz w:val="24"/>
          <w:szCs w:val="24"/>
        </w:rPr>
        <w:t>Sensevy</w:t>
      </w:r>
      <w:proofErr w:type="spellEnd"/>
      <w:r w:rsidR="00914D32" w:rsidRPr="00723765">
        <w:rPr>
          <w:rFonts w:asciiTheme="majorBidi" w:hAnsiTheme="majorBidi" w:cstheme="majorBidi"/>
          <w:sz w:val="24"/>
          <w:szCs w:val="24"/>
        </w:rPr>
        <w:t>, 2007</w:t>
      </w:r>
      <w:r w:rsidR="008758B6" w:rsidRPr="00723765">
        <w:rPr>
          <w:rFonts w:asciiTheme="majorBidi" w:hAnsiTheme="majorBidi" w:cstheme="majorBidi"/>
          <w:sz w:val="24"/>
          <w:szCs w:val="24"/>
        </w:rPr>
        <w:t xml:space="preserve">, 2011) </w:t>
      </w:r>
      <w:r w:rsidR="00C138A2" w:rsidRPr="00723765">
        <w:rPr>
          <w:rFonts w:asciiTheme="majorBidi" w:hAnsiTheme="majorBidi" w:cstheme="majorBidi"/>
          <w:sz w:val="24"/>
          <w:szCs w:val="24"/>
        </w:rPr>
        <w:t>que nous présentons</w:t>
      </w:r>
      <w:r w:rsidR="008758B6" w:rsidRPr="00723765">
        <w:rPr>
          <w:rFonts w:asciiTheme="majorBidi" w:hAnsiTheme="majorBidi" w:cstheme="majorBidi"/>
          <w:sz w:val="24"/>
          <w:szCs w:val="24"/>
        </w:rPr>
        <w:t>, suivi par</w:t>
      </w:r>
      <w:r w:rsidR="00A4306D" w:rsidRPr="00723765">
        <w:rPr>
          <w:rFonts w:asciiTheme="majorBidi" w:hAnsiTheme="majorBidi" w:cstheme="majorBidi"/>
          <w:sz w:val="24"/>
          <w:szCs w:val="24"/>
        </w:rPr>
        <w:t xml:space="preserve"> la méthodologie </w:t>
      </w:r>
      <w:r w:rsidR="008758B6" w:rsidRPr="00723765">
        <w:rPr>
          <w:rFonts w:asciiTheme="majorBidi" w:hAnsiTheme="majorBidi" w:cstheme="majorBidi"/>
          <w:sz w:val="24"/>
          <w:szCs w:val="24"/>
        </w:rPr>
        <w:t>adopté. L’analyse de l’action nous permettra  de caractériser les pratiques de cet</w:t>
      </w:r>
      <w:r w:rsidR="00A4306D" w:rsidRPr="00723765">
        <w:rPr>
          <w:rFonts w:asciiTheme="majorBidi" w:hAnsiTheme="majorBidi" w:cstheme="majorBidi"/>
          <w:sz w:val="24"/>
          <w:szCs w:val="24"/>
        </w:rPr>
        <w:t>te</w:t>
      </w:r>
      <w:r w:rsidR="008758B6" w:rsidRPr="00723765">
        <w:rPr>
          <w:rFonts w:asciiTheme="majorBidi" w:hAnsiTheme="majorBidi" w:cstheme="majorBidi"/>
          <w:sz w:val="24"/>
          <w:szCs w:val="24"/>
        </w:rPr>
        <w:t xml:space="preserve"> enseignant</w:t>
      </w:r>
      <w:r w:rsidRPr="00723765">
        <w:rPr>
          <w:rFonts w:asciiTheme="majorBidi" w:hAnsiTheme="majorBidi" w:cstheme="majorBidi"/>
          <w:sz w:val="24"/>
          <w:szCs w:val="24"/>
        </w:rPr>
        <w:t>e</w:t>
      </w:r>
      <w:r w:rsidR="00A55336" w:rsidRPr="00723765">
        <w:rPr>
          <w:rFonts w:asciiTheme="majorBidi" w:hAnsiTheme="majorBidi" w:cstheme="majorBidi"/>
          <w:sz w:val="24"/>
          <w:szCs w:val="24"/>
        </w:rPr>
        <w:t>. Nous décrirons l</w:t>
      </w:r>
      <w:r w:rsidR="008758B6" w:rsidRPr="00723765">
        <w:rPr>
          <w:rFonts w:asciiTheme="majorBidi" w:hAnsiTheme="majorBidi" w:cstheme="majorBidi"/>
          <w:sz w:val="24"/>
          <w:szCs w:val="24"/>
        </w:rPr>
        <w:t>es</w:t>
      </w:r>
      <w:r w:rsidR="00210B86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8758B6" w:rsidRPr="00723765">
        <w:rPr>
          <w:rFonts w:asciiTheme="majorBidi" w:hAnsiTheme="majorBidi" w:cstheme="majorBidi"/>
          <w:sz w:val="24"/>
          <w:szCs w:val="24"/>
        </w:rPr>
        <w:t xml:space="preserve">résultats et les discuterons </w:t>
      </w:r>
      <w:r w:rsidR="007C4AB3" w:rsidRPr="00723765">
        <w:rPr>
          <w:rFonts w:asciiTheme="majorBidi" w:hAnsiTheme="majorBidi" w:cstheme="majorBidi"/>
          <w:sz w:val="24"/>
          <w:szCs w:val="24"/>
        </w:rPr>
        <w:t>par la suite.</w:t>
      </w:r>
    </w:p>
    <w:p w:rsidR="00F04C7D" w:rsidRPr="00723765" w:rsidRDefault="00F04C7D" w:rsidP="000C658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C6581" w:rsidRPr="00723765" w:rsidRDefault="000C6581" w:rsidP="000C658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3765">
        <w:rPr>
          <w:rFonts w:asciiTheme="majorBidi" w:hAnsiTheme="majorBidi" w:cstheme="majorBidi"/>
          <w:b/>
          <w:bCs/>
          <w:sz w:val="24"/>
          <w:szCs w:val="24"/>
          <w:u w:val="single"/>
        </w:rPr>
        <w:t>Cadre théorique</w:t>
      </w:r>
      <w:r w:rsidRPr="00723765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0D311E" w:rsidRPr="00723765" w:rsidRDefault="00BF36D6" w:rsidP="00723765">
      <w:pPr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>Notre recherche s’inscrit dans le cadre de la théorie de l’action conjointe en didactique (TACD), développée depuis une dizaine d’année par des chercheurs comparatistes (</w:t>
      </w:r>
      <w:proofErr w:type="spellStart"/>
      <w:r w:rsidRPr="00723765">
        <w:rPr>
          <w:rFonts w:asciiTheme="majorBidi" w:hAnsiTheme="majorBidi" w:cstheme="majorBidi"/>
          <w:sz w:val="24"/>
          <w:szCs w:val="24"/>
        </w:rPr>
        <w:fldChar w:fldCharType="begin"/>
      </w:r>
      <w:r w:rsidRPr="00723765">
        <w:rPr>
          <w:rFonts w:asciiTheme="majorBidi" w:hAnsiTheme="majorBidi" w:cstheme="majorBidi"/>
          <w:sz w:val="24"/>
          <w:szCs w:val="24"/>
        </w:rPr>
        <w:instrText xml:space="preserve"> HYPERLINK \l "_ENREF_166" \o "Sensevy, 2001 #29" </w:instrText>
      </w:r>
      <w:r w:rsidRPr="00723765">
        <w:rPr>
          <w:rFonts w:asciiTheme="majorBidi" w:hAnsiTheme="majorBidi" w:cstheme="majorBidi"/>
          <w:sz w:val="24"/>
          <w:szCs w:val="24"/>
        </w:rPr>
        <w:fldChar w:fldCharType="separate"/>
      </w:r>
      <w:r w:rsidRPr="00723765">
        <w:rPr>
          <w:rFonts w:asciiTheme="majorBidi" w:hAnsiTheme="majorBidi" w:cstheme="majorBidi"/>
          <w:noProof/>
          <w:sz w:val="24"/>
          <w:szCs w:val="24"/>
        </w:rPr>
        <w:t>Sensevy</w:t>
      </w:r>
      <w:proofErr w:type="spellEnd"/>
      <w:r w:rsidRPr="00723765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723765">
        <w:rPr>
          <w:rFonts w:asciiTheme="majorBidi" w:hAnsiTheme="majorBidi" w:cstheme="majorBidi"/>
          <w:noProof/>
          <w:sz w:val="24"/>
          <w:szCs w:val="24"/>
        </w:rPr>
        <w:fldChar w:fldCharType="end"/>
      </w:r>
      <w:hyperlink w:anchor="_ENREF_167" w:tooltip="Sensevy, 2002 #33" w:history="1">
        <w:r w:rsidRPr="00723765">
          <w:rPr>
            <w:rFonts w:asciiTheme="majorBidi" w:hAnsiTheme="majorBidi" w:cstheme="majorBidi"/>
            <w:noProof/>
            <w:sz w:val="24"/>
            <w:szCs w:val="24"/>
          </w:rPr>
          <w:t>2002</w:t>
        </w:r>
      </w:hyperlink>
      <w:r w:rsidRPr="00723765">
        <w:rPr>
          <w:rFonts w:asciiTheme="majorBidi" w:hAnsiTheme="majorBidi" w:cstheme="majorBidi"/>
          <w:noProof/>
          <w:sz w:val="24"/>
          <w:szCs w:val="24"/>
        </w:rPr>
        <w:t xml:space="preserve">, </w:t>
      </w:r>
      <w:hyperlink w:anchor="_ENREF_171" w:tooltip="Sensevy, 2007 #26" w:history="1">
        <w:r w:rsidRPr="00723765">
          <w:rPr>
            <w:rFonts w:asciiTheme="majorBidi" w:hAnsiTheme="majorBidi" w:cstheme="majorBidi"/>
            <w:noProof/>
            <w:sz w:val="24"/>
            <w:szCs w:val="24"/>
          </w:rPr>
          <w:t>2007</w:t>
        </w:r>
      </w:hyperlink>
      <w:hyperlink w:anchor="_ENREF_173" w:tooltip="Sensevy, 2010 #39" w:history="1"/>
      <w:r w:rsidRPr="00723765">
        <w:rPr>
          <w:rFonts w:asciiTheme="majorBidi" w:hAnsiTheme="majorBidi" w:cstheme="majorBidi"/>
          <w:noProof/>
          <w:sz w:val="24"/>
          <w:szCs w:val="24"/>
        </w:rPr>
        <w:t xml:space="preserve">, </w:t>
      </w:r>
      <w:hyperlink w:anchor="_ENREF_174" w:tooltip="Sensevy, 2011 #36" w:history="1">
        <w:r w:rsidRPr="00723765">
          <w:rPr>
            <w:rFonts w:asciiTheme="majorBidi" w:hAnsiTheme="majorBidi" w:cstheme="majorBidi"/>
            <w:noProof/>
            <w:sz w:val="24"/>
            <w:szCs w:val="24"/>
          </w:rPr>
          <w:t>2011</w:t>
        </w:r>
      </w:hyperlink>
      <w:r w:rsidRPr="00723765">
        <w:rPr>
          <w:rFonts w:asciiTheme="majorBidi" w:hAnsiTheme="majorBidi" w:cstheme="majorBidi"/>
          <w:noProof/>
          <w:sz w:val="24"/>
          <w:szCs w:val="24"/>
        </w:rPr>
        <w:t xml:space="preserve">, </w:t>
      </w:r>
      <w:hyperlink w:anchor="_ENREF_162" w:tooltip="Schubauer Leoni, 2007 #64" w:history="1">
        <w:r w:rsidRPr="00723765">
          <w:rPr>
            <w:rFonts w:asciiTheme="majorBidi" w:hAnsiTheme="majorBidi" w:cstheme="majorBidi"/>
            <w:noProof/>
            <w:sz w:val="24"/>
            <w:szCs w:val="24"/>
          </w:rPr>
          <w:t>Schubauer Leoni, Leutenegger, Ligozat, &amp; Flückiger, 2007</w:t>
        </w:r>
      </w:hyperlink>
      <w:r w:rsidRPr="00723765">
        <w:rPr>
          <w:rFonts w:asciiTheme="majorBidi" w:hAnsiTheme="majorBidi" w:cstheme="majorBidi"/>
          <w:noProof/>
          <w:sz w:val="24"/>
          <w:szCs w:val="24"/>
        </w:rPr>
        <w:t xml:space="preserve">, </w:t>
      </w:r>
      <w:hyperlink w:anchor="_ENREF_13" w:tooltip="Amade-Escot, 2008 #56" w:history="1">
        <w:r w:rsidRPr="00723765">
          <w:rPr>
            <w:rFonts w:asciiTheme="majorBidi" w:hAnsiTheme="majorBidi" w:cstheme="majorBidi"/>
            <w:noProof/>
            <w:sz w:val="24"/>
            <w:szCs w:val="24"/>
          </w:rPr>
          <w:t>Amade-Escot &amp; Venturini, 2008</w:t>
        </w:r>
      </w:hyperlink>
      <w:r w:rsidRPr="00723765">
        <w:rPr>
          <w:rFonts w:asciiTheme="majorBidi" w:hAnsiTheme="majorBidi" w:cstheme="majorBidi"/>
          <w:noProof/>
          <w:sz w:val="24"/>
          <w:szCs w:val="24"/>
        </w:rPr>
        <w:t xml:space="preserve">, </w:t>
      </w:r>
      <w:hyperlink w:anchor="_ENREF_14" w:tooltip="Amade-Escot, 2009 #50" w:history="1">
        <w:r w:rsidRPr="00723765">
          <w:rPr>
            <w:rFonts w:asciiTheme="majorBidi" w:hAnsiTheme="majorBidi" w:cstheme="majorBidi"/>
            <w:noProof/>
            <w:sz w:val="24"/>
            <w:szCs w:val="24"/>
          </w:rPr>
          <w:t>2009</w:t>
        </w:r>
      </w:hyperlink>
      <w:r w:rsidRPr="00723765">
        <w:rPr>
          <w:rFonts w:asciiTheme="majorBidi" w:hAnsiTheme="majorBidi" w:cstheme="majorBidi"/>
          <w:noProof/>
          <w:sz w:val="24"/>
          <w:szCs w:val="24"/>
        </w:rPr>
        <w:t>)</w:t>
      </w:r>
      <w:r w:rsidR="005717D8" w:rsidRPr="00723765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="000D311E" w:rsidRPr="00723765">
        <w:rPr>
          <w:rFonts w:asciiTheme="majorBidi" w:hAnsiTheme="majorBidi" w:cstheme="majorBidi"/>
          <w:sz w:val="24"/>
          <w:szCs w:val="24"/>
        </w:rPr>
        <w:t xml:space="preserve">Nous considérons, en référence à </w:t>
      </w:r>
      <w:r w:rsidR="000D311E" w:rsidRPr="00723765">
        <w:rPr>
          <w:rFonts w:asciiTheme="majorBidi" w:hAnsiTheme="majorBidi" w:cstheme="majorBidi"/>
          <w:sz w:val="24"/>
          <w:szCs w:val="24"/>
        </w:rPr>
        <w:fldChar w:fldCharType="begin"/>
      </w:r>
      <w:r w:rsidR="000D311E" w:rsidRPr="00723765">
        <w:rPr>
          <w:rFonts w:asciiTheme="majorBidi" w:hAnsiTheme="majorBidi" w:cstheme="majorBidi"/>
          <w:sz w:val="24"/>
          <w:szCs w:val="24"/>
        </w:rPr>
        <w:instrText xml:space="preserve"> ADDIN EN.CITE &lt;EndNote&gt;&lt;Cite AuthorYear="1"&gt;&lt;Author&gt;Sensevy&lt;/Author&gt;&lt;Year&gt;2007&lt;/Year&gt;&lt;RecNum&gt;26&lt;/RecNum&gt;&lt;DisplayText&gt;Sensevy (2007)&lt;/DisplayText&gt;&lt;record&gt;&lt;rec-number&gt;26&lt;/rec-number&gt;&lt;foreign-keys&gt;&lt;key app="EN" db-id="5v5wv209kvwx5qedxe55502zar022zsprttz"&gt;26&lt;/key&gt;&lt;/foreign-keys&gt;&lt;ref-type name="Journal Article"&gt;17&lt;/ref-type&gt;&lt;contributors&gt;&lt;authors&gt;&lt;author&gt;Sensevy, Gérard&lt;/author&gt;&lt;/authors&gt;&lt;/contributors&gt;&lt;titles&gt;&lt;title&gt;Des catégories pour décrire et comprendre l’action didactique&lt;/title&gt;&lt;secondary-title&gt;Agir ensemble: Eléments de théorisation de l&amp;apos;action conjointe du professeur et des élèves&lt;/secondary-title&gt;&lt;/titles&gt;&lt;periodical&gt;&lt;full-title&gt;Agir ensemble: Eléments de théorisation de l&amp;apos;action conjointe du professeur et des élèves&lt;/full-title&gt;&lt;/periodical&gt;&lt;pages&gt;13-49&lt;/pages&gt;&lt;dates&gt;&lt;year&gt;2007&lt;/year&gt;&lt;/dates&gt;&lt;urls&gt;&lt;/urls&gt;&lt;/record&gt;&lt;/Cite&gt;&lt;/EndNote&gt;</w:instrText>
      </w:r>
      <w:r w:rsidR="000D311E" w:rsidRPr="00723765">
        <w:rPr>
          <w:rFonts w:asciiTheme="majorBidi" w:hAnsiTheme="majorBidi" w:cstheme="majorBidi"/>
          <w:sz w:val="24"/>
          <w:szCs w:val="24"/>
        </w:rPr>
        <w:fldChar w:fldCharType="separate"/>
      </w:r>
      <w:hyperlink w:anchor="_ENREF_171" w:tooltip="Sensevy, 2007 #26" w:history="1">
        <w:r w:rsidR="000D311E" w:rsidRPr="00723765">
          <w:rPr>
            <w:rFonts w:asciiTheme="majorBidi" w:hAnsiTheme="majorBidi" w:cstheme="majorBidi"/>
            <w:noProof/>
            <w:sz w:val="24"/>
            <w:szCs w:val="24"/>
          </w:rPr>
          <w:t>Sensevy (2007</w:t>
        </w:r>
      </w:hyperlink>
      <w:r w:rsidR="000D311E" w:rsidRPr="00723765">
        <w:rPr>
          <w:rFonts w:asciiTheme="majorBidi" w:hAnsiTheme="majorBidi" w:cstheme="majorBidi"/>
          <w:noProof/>
          <w:sz w:val="24"/>
          <w:szCs w:val="24"/>
        </w:rPr>
        <w:t>)</w:t>
      </w:r>
      <w:r w:rsidR="000D311E" w:rsidRPr="00723765">
        <w:rPr>
          <w:rFonts w:asciiTheme="majorBidi" w:hAnsiTheme="majorBidi" w:cstheme="majorBidi"/>
          <w:sz w:val="24"/>
          <w:szCs w:val="24"/>
        </w:rPr>
        <w:fldChar w:fldCharType="end"/>
      </w:r>
      <w:r w:rsidR="000D311E" w:rsidRPr="00723765">
        <w:rPr>
          <w:rFonts w:asciiTheme="majorBidi" w:hAnsiTheme="majorBidi" w:cstheme="majorBidi"/>
          <w:sz w:val="24"/>
          <w:szCs w:val="24"/>
        </w:rPr>
        <w:t>, que le concept « pratiques enseignantes » relatives à un savoir est compatible avec « l’action didactique » qui recouvre « ce que les individus font dans les lieux (des institutions) où l’on enseigne et où l’on apprend »</w:t>
      </w:r>
      <w:r w:rsidR="00AC4350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AC4350" w:rsidRPr="00723765">
        <w:rPr>
          <w:rFonts w:asciiTheme="majorBidi" w:hAnsiTheme="majorBidi" w:cstheme="majorBidi"/>
          <w:sz w:val="24"/>
          <w:szCs w:val="24"/>
        </w:rPr>
        <w:fldChar w:fldCharType="begin"/>
      </w:r>
      <w:r w:rsidR="00AC4350" w:rsidRPr="00723765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&lt;EndNote&gt;&lt;Cite&gt;&lt;Author&gt;Sensevy&lt;/Author&gt;&lt;Year&gt;2007&lt;/Year&gt;&lt;RecNum&gt;27&lt;/RecNum&gt;&lt;Pages&gt;13&lt;/Pages&gt;&lt;DisplayText&gt;(Sensevy &amp;amp; Mercier, 2007, p. 13)&lt;/DisplayText&gt;&lt;record&gt;&lt;rec-number&gt;27&lt;/rec-number&gt;&lt;foreign-keys&gt;&lt;key app="EN" db-id="5v5wv209kvwx5qedxe55502zar022zsprttz"&gt;27&lt;/key&gt;&lt;/foreign-keys&gt;&lt;ref-type name="Book"&gt;6&lt;/ref-type&gt;&lt;contributors&gt;&lt;authors&gt;&lt;author&gt;Sensevy, Gérard&lt;/author&gt;&lt;author&gt;Mercier, Alain&lt;/author&gt;&lt;/authors&gt;&lt;/contributors&gt;&lt;titles&gt;&lt;title&gt;Agir ensemble: L&amp;apos;action didactique conjointe du professeur et des élèves&lt;/title&gt;&lt;/titles&gt;&lt;dates&gt;&lt;year&gt;2007&lt;/year&gt;&lt;/dates&gt;&lt;publisher&gt;Presses universitaires de Rennes&lt;/publisher&gt;&lt;isbn&gt;2753503567&lt;/isbn&gt;&lt;urls&gt;&lt;/urls&gt;&lt;/record&gt;&lt;/Cite&gt;&lt;/EndNote&gt;</w:instrText>
      </w:r>
      <w:r w:rsidR="00AC4350" w:rsidRPr="00723765">
        <w:rPr>
          <w:rFonts w:asciiTheme="majorBidi" w:hAnsiTheme="majorBidi" w:cstheme="majorBidi"/>
          <w:sz w:val="24"/>
          <w:szCs w:val="24"/>
        </w:rPr>
        <w:fldChar w:fldCharType="separate"/>
      </w:r>
      <w:r w:rsidR="00AC4350" w:rsidRPr="00723765">
        <w:rPr>
          <w:rFonts w:asciiTheme="majorBidi" w:hAnsiTheme="majorBidi" w:cstheme="majorBidi"/>
          <w:noProof/>
          <w:sz w:val="24"/>
          <w:szCs w:val="24"/>
        </w:rPr>
        <w:t>(</w:t>
      </w:r>
      <w:hyperlink w:anchor="_ENREF_176" w:tooltip="Sensevy, 2007 #27" w:history="1">
        <w:r w:rsidR="00AC4350" w:rsidRPr="00723765">
          <w:rPr>
            <w:rFonts w:asciiTheme="majorBidi" w:hAnsiTheme="majorBidi" w:cstheme="majorBidi"/>
            <w:noProof/>
            <w:sz w:val="24"/>
            <w:szCs w:val="24"/>
          </w:rPr>
          <w:t>Sensevy &amp; Mercier, 2007, p. 13</w:t>
        </w:r>
      </w:hyperlink>
      <w:r w:rsidR="00AC4350" w:rsidRPr="00723765">
        <w:rPr>
          <w:rFonts w:asciiTheme="majorBidi" w:hAnsiTheme="majorBidi" w:cstheme="majorBidi"/>
          <w:noProof/>
          <w:sz w:val="24"/>
          <w:szCs w:val="24"/>
        </w:rPr>
        <w:t>)</w:t>
      </w:r>
      <w:r w:rsidR="00AC4350" w:rsidRPr="00723765">
        <w:rPr>
          <w:rFonts w:asciiTheme="majorBidi" w:hAnsiTheme="majorBidi" w:cstheme="majorBidi"/>
          <w:sz w:val="24"/>
          <w:szCs w:val="24"/>
        </w:rPr>
        <w:fldChar w:fldCharType="end"/>
      </w:r>
      <w:r w:rsidR="00AC4350" w:rsidRPr="00723765">
        <w:rPr>
          <w:rFonts w:asciiTheme="majorBidi" w:hAnsiTheme="majorBidi" w:cstheme="majorBidi"/>
          <w:sz w:val="24"/>
          <w:szCs w:val="24"/>
        </w:rPr>
        <w:t>,</w:t>
      </w:r>
    </w:p>
    <w:p w:rsidR="00AA6F8F" w:rsidRPr="00723765" w:rsidRDefault="00522B9E" w:rsidP="0072376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>l’action didactique</w:t>
      </w:r>
      <w:r w:rsidR="00B110E2" w:rsidRPr="00723765">
        <w:rPr>
          <w:rFonts w:asciiTheme="majorBidi" w:hAnsiTheme="majorBidi" w:cstheme="majorBidi"/>
          <w:sz w:val="24"/>
          <w:szCs w:val="24"/>
        </w:rPr>
        <w:t xml:space="preserve"> est m</w:t>
      </w:r>
      <w:r w:rsidR="00BD77F0" w:rsidRPr="00723765">
        <w:rPr>
          <w:rFonts w:asciiTheme="majorBidi" w:hAnsiTheme="majorBidi" w:cstheme="majorBidi"/>
          <w:sz w:val="24"/>
          <w:szCs w:val="24"/>
        </w:rPr>
        <w:t xml:space="preserve">odélisée </w:t>
      </w:r>
      <w:r w:rsidR="0064437B" w:rsidRPr="00723765">
        <w:rPr>
          <w:rFonts w:asciiTheme="majorBidi" w:hAnsiTheme="majorBidi" w:cstheme="majorBidi"/>
          <w:sz w:val="24"/>
          <w:szCs w:val="24"/>
        </w:rPr>
        <w:t>p</w:t>
      </w:r>
      <w:r w:rsidR="00F039A6" w:rsidRPr="00723765">
        <w:rPr>
          <w:rFonts w:asciiTheme="majorBidi" w:hAnsiTheme="majorBidi" w:cstheme="majorBidi"/>
          <w:sz w:val="24"/>
          <w:szCs w:val="24"/>
        </w:rPr>
        <w:t>ar,</w:t>
      </w:r>
      <w:r w:rsidR="00BD77F0" w:rsidRPr="00723765">
        <w:rPr>
          <w:rFonts w:asciiTheme="majorBidi" w:hAnsiTheme="majorBidi" w:cstheme="majorBidi"/>
          <w:sz w:val="24"/>
          <w:szCs w:val="24"/>
        </w:rPr>
        <w:t xml:space="preserve"> un </w:t>
      </w:r>
      <w:r w:rsidR="00B110E2" w:rsidRPr="00723765">
        <w:rPr>
          <w:rFonts w:asciiTheme="majorBidi" w:hAnsiTheme="majorBidi" w:cstheme="majorBidi"/>
          <w:sz w:val="24"/>
          <w:szCs w:val="24"/>
        </w:rPr>
        <w:t xml:space="preserve">ensemble de </w:t>
      </w:r>
      <w:r w:rsidR="00BD77F0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Pr="00723765">
        <w:rPr>
          <w:rFonts w:asciiTheme="majorBidi" w:hAnsiTheme="majorBidi" w:cstheme="majorBidi"/>
          <w:sz w:val="24"/>
          <w:szCs w:val="24"/>
        </w:rPr>
        <w:t xml:space="preserve">« jeu » </w:t>
      </w:r>
      <w:r w:rsidRPr="00723765">
        <w:rPr>
          <w:rFonts w:asciiTheme="majorBidi" w:hAnsiTheme="majorBidi" w:cstheme="majorBidi"/>
          <w:sz w:val="24"/>
          <w:szCs w:val="24"/>
        </w:rPr>
        <w:fldChar w:fldCharType="begin"/>
      </w:r>
      <w:r w:rsidRPr="00723765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&lt;EndNote&gt;&lt;Cite&gt;&lt;Author&gt;Sensevy&lt;/Author&gt;&lt;Year&gt;2007&lt;/Year&gt;&lt;RecNum&gt;27&lt;/RecNum&gt;&lt;DisplayText&gt;(Sensevy &amp;amp; Mercier, 2007)&lt;/DisplayText&gt;&lt;record&gt;&lt;rec-number&gt;27&lt;/rec-number&gt;&lt;foreign-keys&gt;&lt;key app="EN" db-id="5v5wv209kvwx5qedxe55502zar022zsprttz"&gt;27&lt;/key&gt;&lt;/foreign-keys&gt;&lt;ref-type name="Book"&gt;6&lt;/ref-type&gt;&lt;contributors&gt;&lt;authors&gt;&lt;author&gt;Sensevy, Gérard&lt;/author&gt;&lt;author&gt;Mercier, Alain&lt;/author&gt;&lt;/authors&gt;&lt;/contributors&gt;&lt;titles&gt;&lt;title&gt;Agir ensemble: L&amp;apos;action didactique conjointe du professeur et des élèves&lt;/title&gt;&lt;/titles&gt;&lt;dates&gt;&lt;year&gt;2007&lt;/year&gt;&lt;/dates&gt;&lt;publisher&gt;Presses universitaires de Rennes&lt;/publisher&gt;&lt;isbn&gt;2753503567&lt;/isbn&gt;&lt;urls&gt;&lt;/urls&gt;&lt;/record&gt;&lt;/Cite&gt;&lt;/EndNote&gt;</w:instrText>
      </w:r>
      <w:r w:rsidRPr="00723765">
        <w:rPr>
          <w:rFonts w:asciiTheme="majorBidi" w:hAnsiTheme="majorBidi" w:cstheme="majorBidi"/>
          <w:sz w:val="24"/>
          <w:szCs w:val="24"/>
        </w:rPr>
        <w:fldChar w:fldCharType="separate"/>
      </w:r>
      <w:r w:rsidRPr="00723765">
        <w:rPr>
          <w:rFonts w:asciiTheme="majorBidi" w:hAnsiTheme="majorBidi" w:cstheme="majorBidi"/>
          <w:noProof/>
          <w:sz w:val="24"/>
          <w:szCs w:val="24"/>
        </w:rPr>
        <w:t>(</w:t>
      </w:r>
      <w:hyperlink w:anchor="_ENREF_176" w:tooltip="Sensevy, 2007 #27" w:history="1">
        <w:r w:rsidRPr="00723765">
          <w:rPr>
            <w:rFonts w:asciiTheme="majorBidi" w:hAnsiTheme="majorBidi" w:cstheme="majorBidi"/>
            <w:noProof/>
            <w:sz w:val="24"/>
            <w:szCs w:val="24"/>
          </w:rPr>
          <w:t>Sensevy &amp; Mercier, 2007</w:t>
        </w:r>
      </w:hyperlink>
      <w:r w:rsidRPr="00723765">
        <w:rPr>
          <w:rFonts w:asciiTheme="majorBidi" w:hAnsiTheme="majorBidi" w:cstheme="majorBidi"/>
          <w:noProof/>
          <w:sz w:val="24"/>
          <w:szCs w:val="24"/>
        </w:rPr>
        <w:t>)</w:t>
      </w:r>
      <w:r w:rsidRPr="00723765">
        <w:rPr>
          <w:rFonts w:asciiTheme="majorBidi" w:hAnsiTheme="majorBidi" w:cstheme="majorBidi"/>
          <w:sz w:val="24"/>
          <w:szCs w:val="24"/>
        </w:rPr>
        <w:fldChar w:fldCharType="end"/>
      </w:r>
      <w:r w:rsidRPr="00723765">
        <w:rPr>
          <w:rFonts w:asciiTheme="majorBidi" w:hAnsiTheme="majorBidi" w:cstheme="majorBidi"/>
          <w:sz w:val="24"/>
          <w:szCs w:val="24"/>
        </w:rPr>
        <w:t xml:space="preserve">, ou aussi « des agencements de jeux » </w:t>
      </w:r>
      <w:r w:rsidRPr="00723765">
        <w:rPr>
          <w:rFonts w:asciiTheme="majorBidi" w:hAnsiTheme="majorBidi" w:cstheme="majorBidi"/>
          <w:sz w:val="24"/>
          <w:szCs w:val="24"/>
        </w:rPr>
        <w:fldChar w:fldCharType="begin"/>
      </w:r>
      <w:r w:rsidRPr="00723765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&lt;EndNote&gt;&lt;Cite&gt;&lt;Author&gt;Sensevy&lt;/Author&gt;&lt;Year&gt;2008&lt;/Year&gt;&lt;RecNum&gt;32&lt;/RecNum&gt;&lt;DisplayText&gt;(Sensevy, 2008)&lt;/DisplayText&gt;&lt;record&gt;&lt;rec-number&gt;32&lt;/rec-number&gt;&lt;foreign-keys&gt;&lt;key app="EN" db-id="5v5wv209kvwx5qedxe55502zar022zsprttz"&gt;32&lt;/key&gt;&lt;/foreign-keys&gt;&lt;ref-type name="Journal Article"&gt;17&lt;/ref-type&gt;&lt;contributors&gt;&lt;authors&gt;&lt;author&gt;Sensevy, Gérard&lt;/author&gt;&lt;/authors&gt;&lt;/contributors&gt;&lt;titles&gt;&lt;title&gt;Le travail du professeur pour la théorie de l’action conjointe en didactique. Une activité située?&lt;/title&gt;&lt;secondary-title&gt;Recherche et formation&lt;/secondary-title&gt;&lt;/titles&gt;&lt;periodical&gt;&lt;full-title&gt;Recherche et formation&lt;/full-title&gt;&lt;/periodical&gt;&lt;pages&gt;39-50&lt;/pages&gt;&lt;number&gt;57&lt;/number&gt;&lt;dates&gt;&lt;year&gt;2008&lt;/year&gt;&lt;/dates&gt;&lt;isbn&gt;2734211084&lt;/isbn&gt;&lt;urls&gt;&lt;/urls&gt;&lt;/record&gt;&lt;/Cite&gt;&lt;/EndNote&gt;</w:instrText>
      </w:r>
      <w:r w:rsidRPr="00723765">
        <w:rPr>
          <w:rFonts w:asciiTheme="majorBidi" w:hAnsiTheme="majorBidi" w:cstheme="majorBidi"/>
          <w:sz w:val="24"/>
          <w:szCs w:val="24"/>
        </w:rPr>
        <w:fldChar w:fldCharType="separate"/>
      </w:r>
      <w:r w:rsidRPr="00723765">
        <w:rPr>
          <w:rFonts w:asciiTheme="majorBidi" w:hAnsiTheme="majorBidi" w:cstheme="majorBidi"/>
          <w:noProof/>
          <w:sz w:val="24"/>
          <w:szCs w:val="24"/>
        </w:rPr>
        <w:t>(</w:t>
      </w:r>
      <w:hyperlink w:anchor="_ENREF_172" w:tooltip="Sensevy, 2008 #32" w:history="1">
        <w:r w:rsidRPr="00723765">
          <w:rPr>
            <w:rFonts w:asciiTheme="majorBidi" w:hAnsiTheme="majorBidi" w:cstheme="majorBidi"/>
            <w:noProof/>
            <w:sz w:val="24"/>
            <w:szCs w:val="24"/>
          </w:rPr>
          <w:t>Sensevy, 2008</w:t>
        </w:r>
      </w:hyperlink>
      <w:r w:rsidRPr="00723765">
        <w:rPr>
          <w:rFonts w:asciiTheme="majorBidi" w:hAnsiTheme="majorBidi" w:cstheme="majorBidi"/>
          <w:noProof/>
          <w:sz w:val="24"/>
          <w:szCs w:val="24"/>
        </w:rPr>
        <w:t>)</w:t>
      </w:r>
      <w:r w:rsidRPr="00723765">
        <w:rPr>
          <w:rFonts w:asciiTheme="majorBidi" w:hAnsiTheme="majorBidi" w:cstheme="majorBidi"/>
          <w:sz w:val="24"/>
          <w:szCs w:val="24"/>
        </w:rPr>
        <w:fldChar w:fldCharType="end"/>
      </w:r>
      <w:r w:rsidRPr="00723765">
        <w:rPr>
          <w:rFonts w:asciiTheme="majorBidi" w:hAnsiTheme="majorBidi" w:cstheme="majorBidi"/>
          <w:sz w:val="24"/>
          <w:szCs w:val="24"/>
        </w:rPr>
        <w:t xml:space="preserve">, où « un joueur particulier (Professeur) ne gagne que si l’autre joueur (Elève) gagne, c'est-à-dire apprend » </w:t>
      </w:r>
      <w:r w:rsidRPr="00723765">
        <w:rPr>
          <w:rFonts w:asciiTheme="majorBidi" w:hAnsiTheme="majorBidi" w:cstheme="majorBidi"/>
          <w:sz w:val="24"/>
          <w:szCs w:val="24"/>
        </w:rPr>
        <w:fldChar w:fldCharType="begin"/>
      </w:r>
      <w:r w:rsidRPr="00723765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&lt;EndNote&gt;&lt;Cite&gt;&lt;Author&gt;Sensevy&lt;/Author&gt;&lt;Year&gt;2008&lt;/Year&gt;&lt;RecNum&gt;32&lt;/RecNum&gt;&lt;Pages&gt;40&lt;/Pages&gt;&lt;DisplayText&gt;(Sensevy, 2008, p. 40)&lt;/DisplayText&gt;&lt;record&gt;&lt;rec-number&gt;32&lt;/rec-number&gt;&lt;foreign-keys&gt;&lt;key app="EN" db-id="5v5wv209kvwx5qedxe55502zar022zsprttz"&gt;32&lt;/key&gt;&lt;/foreign-keys&gt;&lt;ref-type name="Journal Article"&gt;17&lt;/ref-type&gt;&lt;contributors&gt;&lt;authors&gt;&lt;author&gt;Sensevy, Gérard&lt;/author&gt;&lt;/authors&gt;&lt;/contributors&gt;&lt;titles&gt;&lt;title&gt;Le travail du professeur pour la théorie de l’action conjointe en didactique. Une activité située?&lt;/title&gt;&lt;secondary-title&gt;Recherche et formation&lt;/secondary-title&gt;&lt;/titles&gt;&lt;periodical&gt;&lt;full-title&gt;Recherche et formation&lt;/full-title&gt;&lt;/periodical&gt;&lt;pages&gt;39-50&lt;/pages&gt;&lt;number&gt;57&lt;/number&gt;&lt;dates&gt;&lt;year&gt;2008&lt;/year&gt;&lt;/dates&gt;&lt;isbn&gt;2734211084&lt;/isbn&gt;&lt;urls&gt;&lt;/urls&gt;&lt;/record&gt;&lt;/Cite&gt;&lt;/EndNote&gt;</w:instrText>
      </w:r>
      <w:r w:rsidRPr="00723765">
        <w:rPr>
          <w:rFonts w:asciiTheme="majorBidi" w:hAnsiTheme="majorBidi" w:cstheme="majorBidi"/>
          <w:sz w:val="24"/>
          <w:szCs w:val="24"/>
        </w:rPr>
        <w:fldChar w:fldCharType="separate"/>
      </w:r>
      <w:r w:rsidRPr="00723765">
        <w:rPr>
          <w:rFonts w:asciiTheme="majorBidi" w:hAnsiTheme="majorBidi" w:cstheme="majorBidi"/>
          <w:noProof/>
          <w:sz w:val="24"/>
          <w:szCs w:val="24"/>
        </w:rPr>
        <w:t>(</w:t>
      </w:r>
      <w:hyperlink w:anchor="_ENREF_172" w:tooltip="Sensevy, 2008 #32" w:history="1">
        <w:r w:rsidRPr="00723765">
          <w:rPr>
            <w:rFonts w:asciiTheme="majorBidi" w:hAnsiTheme="majorBidi" w:cstheme="majorBidi"/>
            <w:noProof/>
            <w:sz w:val="24"/>
            <w:szCs w:val="24"/>
          </w:rPr>
          <w:t>Sensevy, 2008, p. 40</w:t>
        </w:r>
      </w:hyperlink>
      <w:r w:rsidRPr="00723765">
        <w:rPr>
          <w:rFonts w:asciiTheme="majorBidi" w:hAnsiTheme="majorBidi" w:cstheme="majorBidi"/>
          <w:noProof/>
          <w:sz w:val="24"/>
          <w:szCs w:val="24"/>
        </w:rPr>
        <w:t>)</w:t>
      </w:r>
      <w:r w:rsidRPr="00723765">
        <w:rPr>
          <w:rFonts w:asciiTheme="majorBidi" w:hAnsiTheme="majorBidi" w:cstheme="majorBidi"/>
          <w:sz w:val="24"/>
          <w:szCs w:val="24"/>
        </w:rPr>
        <w:fldChar w:fldCharType="end"/>
      </w:r>
      <w:r w:rsidR="00BD77F0" w:rsidRPr="00723765">
        <w:rPr>
          <w:rFonts w:asciiTheme="majorBidi" w:hAnsiTheme="majorBidi" w:cstheme="majorBidi"/>
          <w:sz w:val="24"/>
          <w:szCs w:val="24"/>
        </w:rPr>
        <w:t>.</w:t>
      </w:r>
      <w:r w:rsidR="00AA6F8F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AA6F8F" w:rsidRPr="00723765">
        <w:rPr>
          <w:rFonts w:asciiTheme="majorBidi" w:hAnsiTheme="majorBidi" w:cstheme="majorBidi"/>
          <w:sz w:val="24"/>
          <w:szCs w:val="24"/>
        </w:rPr>
        <w:fldChar w:fldCharType="begin"/>
      </w:r>
      <w:r w:rsidR="00AA6F8F" w:rsidRPr="00723765">
        <w:rPr>
          <w:rFonts w:asciiTheme="majorBidi" w:hAnsiTheme="majorBidi" w:cstheme="majorBidi"/>
          <w:sz w:val="24"/>
          <w:szCs w:val="24"/>
        </w:rPr>
        <w:instrText xml:space="preserve"> ADDIN EN.CITE &lt;EndNote&gt;&lt;Cite AuthorYear="1"&gt;&lt;Author&gt;Brière-Guenoun&lt;/Author&gt;&lt;Year&gt;2010&lt;/Year&gt;&lt;RecNum&gt;60&lt;/RecNum&gt;&lt;DisplayText&gt;Brière-Guenoun and Amade-Escot (2010)&lt;/DisplayText&gt;&lt;record&gt;&lt;rec-number&gt;60&lt;/rec-number&gt;&lt;foreign-keys&gt;&lt;key app="EN" db-id="5v5wv209kvwx5qedxe55502zar022zsprttz"&gt;60&lt;/key&gt;&lt;/foreign-keys&gt;&lt;ref-type name="Journal Article"&gt;17&lt;/ref-type&gt;&lt;contributors&gt;&lt;authors&gt;&lt;author&gt;Brière-Guenoun, Fabienne&lt;/author&gt;&lt;author&gt;Amade-Escot, Chantal&lt;/author&gt;&lt;/authors&gt;&lt;/contributors&gt;&lt;titles&gt;&lt;title&gt;Analyse in situ des savoirs mobilisés par un professeur d’éducation physique et sportive dans l’interaction didactique&lt;/title&gt;&lt;secondary-title&gt;Revue Suisse des sciences de l’éducation&lt;/secondary-title&gt;&lt;/titles&gt;&lt;periodical&gt;&lt;full-title&gt;Revue Suisse des sciences de l’éducation&lt;/full-title&gt;&lt;/periodical&gt;&lt;pages&gt;595-614&lt;/pages&gt;&lt;volume&gt;32&lt;/volume&gt;&lt;number&gt;2&lt;/number&gt;&lt;dates&gt;&lt;year&gt;2010&lt;/year&gt;&lt;/dates&gt;&lt;urls&gt;&lt;/urls&gt;&lt;/record&gt;&lt;/Cite&gt;&lt;/EndNote&gt;</w:instrText>
      </w:r>
      <w:r w:rsidR="00AA6F8F" w:rsidRPr="00723765">
        <w:rPr>
          <w:rFonts w:asciiTheme="majorBidi" w:hAnsiTheme="majorBidi" w:cstheme="majorBidi"/>
          <w:sz w:val="24"/>
          <w:szCs w:val="24"/>
        </w:rPr>
        <w:fldChar w:fldCharType="separate"/>
      </w:r>
      <w:hyperlink w:anchor="_ENREF_29" w:tooltip="Brière-Guenoun, 2010 #60" w:history="1">
        <w:r w:rsidR="00AA6F8F" w:rsidRPr="00723765">
          <w:rPr>
            <w:rFonts w:asciiTheme="majorBidi" w:hAnsiTheme="majorBidi" w:cstheme="majorBidi"/>
            <w:noProof/>
            <w:sz w:val="24"/>
            <w:szCs w:val="24"/>
          </w:rPr>
          <w:t>Brière-Guenoun et Amade-Escot (2010</w:t>
        </w:r>
      </w:hyperlink>
      <w:r w:rsidR="00AA6F8F" w:rsidRPr="00723765">
        <w:rPr>
          <w:rFonts w:asciiTheme="majorBidi" w:hAnsiTheme="majorBidi" w:cstheme="majorBidi"/>
          <w:noProof/>
          <w:sz w:val="24"/>
          <w:szCs w:val="24"/>
        </w:rPr>
        <w:t>)</w:t>
      </w:r>
      <w:r w:rsidR="00AA6F8F" w:rsidRPr="00723765">
        <w:rPr>
          <w:rFonts w:asciiTheme="majorBidi" w:hAnsiTheme="majorBidi" w:cstheme="majorBidi"/>
          <w:sz w:val="24"/>
          <w:szCs w:val="24"/>
        </w:rPr>
        <w:fldChar w:fldCharType="end"/>
      </w:r>
      <w:r w:rsidR="00AA6F8F" w:rsidRPr="0072376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A6F8F" w:rsidRPr="00723765">
        <w:rPr>
          <w:rFonts w:asciiTheme="majorBidi" w:hAnsiTheme="majorBidi" w:cstheme="majorBidi"/>
          <w:sz w:val="24"/>
          <w:szCs w:val="24"/>
        </w:rPr>
        <w:t>mentionnent</w:t>
      </w:r>
      <w:proofErr w:type="gramEnd"/>
      <w:r w:rsidR="00AA6F8F" w:rsidRPr="00723765">
        <w:rPr>
          <w:rFonts w:asciiTheme="majorBidi" w:hAnsiTheme="majorBidi" w:cstheme="majorBidi"/>
          <w:sz w:val="24"/>
          <w:szCs w:val="24"/>
        </w:rPr>
        <w:t xml:space="preserve"> que, s’intéresser aux actions des enseignants en contexte revient à considérer et analyser l’épistémologie pratique des professeurs comme déterminant didactique et inversement, « L’élucidation de l’épistémologie pratique informera et redéfinira l’analyse in situ, de même que telle conduite de régulation in situ pourra concourir à la compréhension d’un élément essentiel de cette épistémologie pratique» (Ibid., p. 45). Cette épistémologie pratique a </w:t>
      </w:r>
      <w:r w:rsidR="00AA6F8F" w:rsidRPr="00723765">
        <w:rPr>
          <w:rFonts w:asciiTheme="majorBidi" w:hAnsiTheme="majorBidi" w:cstheme="majorBidi"/>
          <w:sz w:val="24"/>
          <w:szCs w:val="24"/>
        </w:rPr>
        <w:fldChar w:fldCharType="begin"/>
      </w:r>
      <w:r w:rsidR="00AA6F8F" w:rsidRPr="00723765">
        <w:rPr>
          <w:rFonts w:asciiTheme="majorBidi" w:hAnsiTheme="majorBidi" w:cstheme="majorBidi"/>
          <w:sz w:val="24"/>
          <w:szCs w:val="24"/>
        </w:rPr>
        <w:instrText xml:space="preserve"> ADDIN EN.CITE &lt;EndNote&gt;&lt;Cite AuthorYear="1"&gt;&lt;Author&gt;Sensevy&lt;/Author&gt;&lt;Year&gt;2007&lt;/Year&gt;&lt;RecNum&gt;26&lt;/RecNum&gt;&lt;DisplayText&gt;Sensevy (2007)&lt;/DisplayText&gt;&lt;record&gt;&lt;rec-number&gt;26&lt;/rec-number&gt;&lt;foreign-keys&gt;&lt;key app="EN" db-id="5v5wv209kvwx5qedxe55502zar022zsprttz"&gt;26&lt;/key&gt;&lt;/foreign-keys&gt;&lt;ref-type name="Journal Article"&gt;17&lt;/ref-type&gt;&lt;contributors&gt;&lt;authors&gt;&lt;author&gt;Sensevy, Gérard&lt;/author&gt;&lt;/authors&gt;&lt;/contributors&gt;&lt;titles&gt;&lt;title&gt;Des catégories pour décrire et comprendre l’action didactique&lt;/title&gt;&lt;secondary-title&gt;Agir ensemble: Eléments de théorisation de l&amp;apos;action conjointe du professeur et des élèves&lt;/secondary-title&gt;&lt;/titles&gt;&lt;periodical&gt;&lt;full-title&gt;Agir ensemble: Eléments de théorisation de l&amp;apos;action conjointe du professeur et des élèves&lt;/full-title&gt;&lt;/periodical&gt;&lt;pages&gt;13-49&lt;/pages&gt;&lt;dates&gt;&lt;year&gt;2007&lt;/year&gt;&lt;/dates&gt;&lt;urls&gt;&lt;/urls&gt;&lt;/record&gt;&lt;/Cite&gt;&lt;/EndNote&gt;</w:instrText>
      </w:r>
      <w:r w:rsidR="00AA6F8F" w:rsidRPr="00723765">
        <w:rPr>
          <w:rFonts w:asciiTheme="majorBidi" w:hAnsiTheme="majorBidi" w:cstheme="majorBidi"/>
          <w:sz w:val="24"/>
          <w:szCs w:val="24"/>
        </w:rPr>
        <w:fldChar w:fldCharType="end"/>
      </w:r>
      <w:r w:rsidR="00AA6F8F" w:rsidRPr="00723765">
        <w:rPr>
          <w:rFonts w:asciiTheme="majorBidi" w:hAnsiTheme="majorBidi" w:cstheme="majorBidi"/>
          <w:sz w:val="24"/>
          <w:szCs w:val="24"/>
        </w:rPr>
        <w:t xml:space="preserve"> un caractère implicite, spontané et émergeant de la pratique et l’oriente </w:t>
      </w:r>
      <w:r w:rsidR="007014E4" w:rsidRPr="00723765">
        <w:rPr>
          <w:rFonts w:asciiTheme="majorBidi" w:hAnsiTheme="majorBidi" w:cstheme="majorBidi"/>
          <w:sz w:val="24"/>
          <w:szCs w:val="24"/>
        </w:rPr>
        <w:t>. (</w:t>
      </w:r>
      <w:hyperlink w:anchor="_ENREF_171" w:tooltip="Sensevy, 2007 #26" w:history="1">
        <w:r w:rsidR="007014E4" w:rsidRPr="00723765">
          <w:rPr>
            <w:rFonts w:asciiTheme="majorBidi" w:hAnsiTheme="majorBidi" w:cstheme="majorBidi"/>
            <w:noProof/>
            <w:sz w:val="24"/>
            <w:szCs w:val="24"/>
          </w:rPr>
          <w:t>Sensevy,</w:t>
        </w:r>
        <w:r w:rsidR="00AA6F8F" w:rsidRPr="00723765">
          <w:rPr>
            <w:rFonts w:asciiTheme="majorBidi" w:hAnsiTheme="majorBidi" w:cstheme="majorBidi"/>
            <w:noProof/>
            <w:sz w:val="24"/>
            <w:szCs w:val="24"/>
          </w:rPr>
          <w:t>2007</w:t>
        </w:r>
      </w:hyperlink>
      <w:r w:rsidR="00AA6F8F" w:rsidRPr="00723765">
        <w:rPr>
          <w:rFonts w:asciiTheme="majorBidi" w:hAnsiTheme="majorBidi" w:cstheme="majorBidi"/>
          <w:noProof/>
          <w:sz w:val="24"/>
          <w:szCs w:val="24"/>
        </w:rPr>
        <w:t>)</w:t>
      </w:r>
      <w:r w:rsidR="008E03BC" w:rsidRPr="00723765">
        <w:rPr>
          <w:rFonts w:asciiTheme="majorBidi" w:hAnsiTheme="majorBidi" w:cstheme="majorBidi"/>
          <w:noProof/>
          <w:sz w:val="24"/>
          <w:szCs w:val="24"/>
        </w:rPr>
        <w:t>.</w:t>
      </w:r>
    </w:p>
    <w:p w:rsidR="000C6581" w:rsidRPr="00723765" w:rsidRDefault="000C6581" w:rsidP="0072376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 xml:space="preserve">Cette recherche  propose par conséquent </w:t>
      </w:r>
      <w:r w:rsidR="004811F0" w:rsidRPr="00723765">
        <w:rPr>
          <w:rFonts w:asciiTheme="majorBidi" w:hAnsiTheme="majorBidi" w:cstheme="majorBidi"/>
          <w:sz w:val="24"/>
          <w:szCs w:val="24"/>
        </w:rPr>
        <w:t>de décrire</w:t>
      </w:r>
      <w:r w:rsidR="007014E4" w:rsidRPr="00723765">
        <w:rPr>
          <w:rFonts w:asciiTheme="majorBidi" w:hAnsiTheme="majorBidi" w:cstheme="majorBidi"/>
          <w:sz w:val="24"/>
          <w:szCs w:val="24"/>
        </w:rPr>
        <w:t xml:space="preserve"> et d’analyser</w:t>
      </w:r>
      <w:r w:rsidR="004811F0" w:rsidRPr="00723765">
        <w:rPr>
          <w:rFonts w:asciiTheme="majorBidi" w:hAnsiTheme="majorBidi" w:cstheme="majorBidi"/>
          <w:sz w:val="24"/>
          <w:szCs w:val="24"/>
        </w:rPr>
        <w:t xml:space="preserve"> un des </w:t>
      </w:r>
      <w:r w:rsidR="007014E4" w:rsidRPr="00723765">
        <w:rPr>
          <w:rFonts w:asciiTheme="majorBidi" w:hAnsiTheme="majorBidi" w:cstheme="majorBidi"/>
          <w:sz w:val="24"/>
          <w:szCs w:val="24"/>
        </w:rPr>
        <w:t xml:space="preserve">déterminants de l’action, </w:t>
      </w:r>
      <w:r w:rsidR="00543322" w:rsidRPr="00723765">
        <w:rPr>
          <w:rFonts w:asciiTheme="majorBidi" w:hAnsiTheme="majorBidi" w:cstheme="majorBidi"/>
          <w:sz w:val="24"/>
          <w:szCs w:val="24"/>
        </w:rPr>
        <w:t xml:space="preserve">qui est </w:t>
      </w:r>
      <w:r w:rsidR="00DE2045" w:rsidRPr="00723765">
        <w:rPr>
          <w:rFonts w:asciiTheme="majorBidi" w:hAnsiTheme="majorBidi" w:cstheme="majorBidi"/>
          <w:sz w:val="24"/>
          <w:szCs w:val="24"/>
        </w:rPr>
        <w:t xml:space="preserve"> l’épistémologie pratique d</w:t>
      </w:r>
      <w:r w:rsidR="007014E4" w:rsidRPr="00723765">
        <w:rPr>
          <w:rFonts w:asciiTheme="majorBidi" w:hAnsiTheme="majorBidi" w:cstheme="majorBidi"/>
          <w:sz w:val="24"/>
          <w:szCs w:val="24"/>
        </w:rPr>
        <w:t>’une enseignante</w:t>
      </w:r>
      <w:r w:rsidRPr="00723765">
        <w:rPr>
          <w:rFonts w:asciiTheme="majorBidi" w:hAnsiTheme="majorBidi" w:cstheme="majorBidi"/>
          <w:sz w:val="24"/>
          <w:szCs w:val="24"/>
        </w:rPr>
        <w:t>,</w:t>
      </w:r>
      <w:r w:rsidR="006B2EC6" w:rsidRPr="00723765">
        <w:rPr>
          <w:rFonts w:asciiTheme="majorBidi" w:hAnsiTheme="majorBidi" w:cstheme="majorBidi"/>
          <w:sz w:val="24"/>
          <w:szCs w:val="24"/>
        </w:rPr>
        <w:t xml:space="preserve"> lors d’un enseignement sur la réaction chimique.</w:t>
      </w:r>
    </w:p>
    <w:p w:rsidR="007A171C" w:rsidRPr="00723765" w:rsidRDefault="007A171C" w:rsidP="007A17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122F1" w:rsidRPr="00723765" w:rsidRDefault="005122F1" w:rsidP="005122F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23765">
        <w:rPr>
          <w:rFonts w:asciiTheme="majorBidi" w:hAnsiTheme="majorBidi" w:cstheme="majorBidi"/>
          <w:b/>
          <w:bCs/>
          <w:sz w:val="24"/>
          <w:szCs w:val="24"/>
          <w:u w:val="single"/>
        </w:rPr>
        <w:t>Méthodologie</w:t>
      </w:r>
    </w:p>
    <w:p w:rsidR="005122F1" w:rsidRPr="00723765" w:rsidRDefault="005122F1" w:rsidP="0072376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 xml:space="preserve">L’enseignante, que nous avons filmé, exerce dans un lycée de la capitale situé en </w:t>
      </w:r>
      <w:proofErr w:type="spellStart"/>
      <w:r w:rsidRPr="00723765">
        <w:rPr>
          <w:rFonts w:asciiTheme="majorBidi" w:hAnsiTheme="majorBidi" w:cstheme="majorBidi"/>
          <w:sz w:val="24"/>
          <w:szCs w:val="24"/>
        </w:rPr>
        <w:t>centre ville</w:t>
      </w:r>
      <w:proofErr w:type="spellEnd"/>
      <w:r w:rsidRPr="00723765">
        <w:rPr>
          <w:rFonts w:asciiTheme="majorBidi" w:hAnsiTheme="majorBidi" w:cstheme="majorBidi"/>
          <w:sz w:val="24"/>
          <w:szCs w:val="24"/>
        </w:rPr>
        <w:t xml:space="preserve">. </w:t>
      </w:r>
      <w:r w:rsidR="006E1429" w:rsidRPr="00723765">
        <w:rPr>
          <w:rFonts w:asciiTheme="majorBidi" w:hAnsiTheme="majorBidi" w:cstheme="majorBidi"/>
          <w:sz w:val="24"/>
          <w:szCs w:val="24"/>
        </w:rPr>
        <w:t>Elle est selon l’inspecteur et un certain nombre de ces collèg</w:t>
      </w:r>
      <w:r w:rsidR="004310A6" w:rsidRPr="00723765">
        <w:rPr>
          <w:rFonts w:asciiTheme="majorBidi" w:hAnsiTheme="majorBidi" w:cstheme="majorBidi"/>
          <w:sz w:val="24"/>
          <w:szCs w:val="24"/>
        </w:rPr>
        <w:t>ues une enseignante « modèle »</w:t>
      </w:r>
      <w:r w:rsidR="00263B6B" w:rsidRPr="00723765">
        <w:rPr>
          <w:rFonts w:asciiTheme="majorBidi" w:hAnsiTheme="majorBidi" w:cstheme="majorBidi"/>
          <w:sz w:val="24"/>
          <w:szCs w:val="24"/>
        </w:rPr>
        <w:t xml:space="preserve">. </w:t>
      </w:r>
      <w:r w:rsidR="006E1429" w:rsidRPr="00723765">
        <w:rPr>
          <w:rFonts w:asciiTheme="majorBidi" w:hAnsiTheme="majorBidi" w:cstheme="majorBidi"/>
          <w:sz w:val="24"/>
          <w:szCs w:val="24"/>
        </w:rPr>
        <w:t xml:space="preserve"> Nous avons fait des entretiens </w:t>
      </w:r>
      <w:r w:rsidR="006F725D" w:rsidRPr="00723765">
        <w:rPr>
          <w:rFonts w:asciiTheme="majorBidi" w:hAnsiTheme="majorBidi" w:cstheme="majorBidi"/>
          <w:sz w:val="24"/>
          <w:szCs w:val="24"/>
        </w:rPr>
        <w:t>avec</w:t>
      </w:r>
      <w:r w:rsidR="006E1429" w:rsidRPr="00723765">
        <w:rPr>
          <w:rFonts w:asciiTheme="majorBidi" w:hAnsiTheme="majorBidi" w:cstheme="majorBidi"/>
          <w:sz w:val="24"/>
          <w:szCs w:val="24"/>
        </w:rPr>
        <w:t xml:space="preserve"> l’</w:t>
      </w:r>
      <w:r w:rsidR="006F725D" w:rsidRPr="00723765">
        <w:rPr>
          <w:rFonts w:asciiTheme="majorBidi" w:hAnsiTheme="majorBidi" w:cstheme="majorBidi"/>
          <w:sz w:val="24"/>
          <w:szCs w:val="24"/>
        </w:rPr>
        <w:t>enseignante</w:t>
      </w:r>
      <w:r w:rsidR="006E1429" w:rsidRPr="00723765">
        <w:rPr>
          <w:rFonts w:asciiTheme="majorBidi" w:hAnsiTheme="majorBidi" w:cstheme="majorBidi"/>
          <w:sz w:val="24"/>
          <w:szCs w:val="24"/>
        </w:rPr>
        <w:t xml:space="preserve"> avant et </w:t>
      </w:r>
      <w:r w:rsidR="006F725D" w:rsidRPr="00723765">
        <w:rPr>
          <w:rFonts w:asciiTheme="majorBidi" w:hAnsiTheme="majorBidi" w:cstheme="majorBidi"/>
          <w:sz w:val="24"/>
          <w:szCs w:val="24"/>
        </w:rPr>
        <w:t>après</w:t>
      </w:r>
      <w:r w:rsidR="006E1429" w:rsidRPr="00723765">
        <w:rPr>
          <w:rFonts w:asciiTheme="majorBidi" w:hAnsiTheme="majorBidi" w:cstheme="majorBidi"/>
          <w:sz w:val="24"/>
          <w:szCs w:val="24"/>
        </w:rPr>
        <w:t xml:space="preserve"> la séance dans le but d’</w:t>
      </w:r>
      <w:r w:rsidR="006F725D" w:rsidRPr="00723765">
        <w:rPr>
          <w:rFonts w:asciiTheme="majorBidi" w:hAnsiTheme="majorBidi" w:cstheme="majorBidi"/>
          <w:sz w:val="24"/>
          <w:szCs w:val="24"/>
        </w:rPr>
        <w:t>inférer</w:t>
      </w:r>
      <w:r w:rsidR="006E1429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6F725D" w:rsidRPr="00723765">
        <w:rPr>
          <w:rFonts w:asciiTheme="majorBidi" w:hAnsiTheme="majorBidi" w:cstheme="majorBidi"/>
          <w:sz w:val="24"/>
          <w:szCs w:val="24"/>
        </w:rPr>
        <w:t>les données résultant de l’analyse de l’action et ceux recueilli</w:t>
      </w:r>
      <w:r w:rsidR="0004689F" w:rsidRPr="00723765">
        <w:rPr>
          <w:rFonts w:asciiTheme="majorBidi" w:hAnsiTheme="majorBidi" w:cstheme="majorBidi"/>
          <w:sz w:val="24"/>
          <w:szCs w:val="24"/>
        </w:rPr>
        <w:t>es</w:t>
      </w:r>
      <w:r w:rsidR="006F725D" w:rsidRPr="00723765">
        <w:rPr>
          <w:rFonts w:asciiTheme="majorBidi" w:hAnsiTheme="majorBidi" w:cstheme="majorBidi"/>
          <w:sz w:val="24"/>
          <w:szCs w:val="24"/>
        </w:rPr>
        <w:t xml:space="preserve"> lors de l’entretien.</w:t>
      </w:r>
      <w:r w:rsidR="00ED565B" w:rsidRPr="00723765">
        <w:rPr>
          <w:rFonts w:asciiTheme="majorBidi" w:hAnsiTheme="majorBidi" w:cstheme="majorBidi"/>
          <w:sz w:val="24"/>
          <w:szCs w:val="24"/>
        </w:rPr>
        <w:t xml:space="preserve"> </w:t>
      </w:r>
    </w:p>
    <w:p w:rsidR="00FE166E" w:rsidRPr="00723765" w:rsidRDefault="00FE166E" w:rsidP="0072376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 xml:space="preserve">Nous utilisons la notion de thème, en tant qu’il permet de « structurer le savoir enseigné à l’échelle </w:t>
      </w:r>
      <w:proofErr w:type="spellStart"/>
      <w:r w:rsidRPr="00723765">
        <w:rPr>
          <w:rFonts w:asciiTheme="majorBidi" w:hAnsiTheme="majorBidi" w:cstheme="majorBidi"/>
          <w:sz w:val="24"/>
          <w:szCs w:val="24"/>
        </w:rPr>
        <w:t>mésoscopique</w:t>
      </w:r>
      <w:proofErr w:type="spellEnd"/>
      <w:r w:rsidRPr="00723765">
        <w:rPr>
          <w:rFonts w:asciiTheme="majorBidi" w:hAnsiTheme="majorBidi" w:cstheme="majorBidi"/>
          <w:sz w:val="24"/>
          <w:szCs w:val="24"/>
        </w:rPr>
        <w:t xml:space="preserve">, par son contenu » (Tiberghien, </w:t>
      </w:r>
      <w:proofErr w:type="spellStart"/>
      <w:r w:rsidRPr="00723765">
        <w:rPr>
          <w:rFonts w:asciiTheme="majorBidi" w:hAnsiTheme="majorBidi" w:cstheme="majorBidi"/>
          <w:sz w:val="24"/>
          <w:szCs w:val="24"/>
        </w:rPr>
        <w:t>Malkoun</w:t>
      </w:r>
      <w:proofErr w:type="spellEnd"/>
      <w:r w:rsidRPr="0072376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3765">
        <w:rPr>
          <w:rFonts w:asciiTheme="majorBidi" w:hAnsiTheme="majorBidi" w:cstheme="majorBidi"/>
          <w:sz w:val="24"/>
          <w:szCs w:val="24"/>
        </w:rPr>
        <w:t>Buty</w:t>
      </w:r>
      <w:proofErr w:type="spellEnd"/>
      <w:r w:rsidRPr="0072376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23765">
        <w:rPr>
          <w:rFonts w:asciiTheme="majorBidi" w:hAnsiTheme="majorBidi" w:cstheme="majorBidi"/>
          <w:sz w:val="24"/>
          <w:szCs w:val="24"/>
        </w:rPr>
        <w:t>Souassy</w:t>
      </w:r>
      <w:proofErr w:type="spellEnd"/>
      <w:r w:rsidRPr="00723765">
        <w:rPr>
          <w:rFonts w:asciiTheme="majorBidi" w:hAnsiTheme="majorBidi" w:cstheme="majorBidi"/>
          <w:sz w:val="24"/>
          <w:szCs w:val="24"/>
        </w:rPr>
        <w:t xml:space="preserve"> &amp; Mortimer, 2007) et l’enchaînement des thèmes est un indicateur de la </w:t>
      </w:r>
      <w:proofErr w:type="spellStart"/>
      <w:r w:rsidRPr="00723765">
        <w:rPr>
          <w:rFonts w:asciiTheme="majorBidi" w:hAnsiTheme="majorBidi" w:cstheme="majorBidi"/>
          <w:sz w:val="24"/>
          <w:szCs w:val="24"/>
        </w:rPr>
        <w:t>chronogénèse</w:t>
      </w:r>
      <w:proofErr w:type="spellEnd"/>
      <w:r w:rsidRPr="00723765">
        <w:rPr>
          <w:rFonts w:asciiTheme="majorBidi" w:hAnsiTheme="majorBidi" w:cstheme="majorBidi"/>
          <w:sz w:val="24"/>
          <w:szCs w:val="24"/>
        </w:rPr>
        <w:t xml:space="preserve"> dans la séance.</w:t>
      </w:r>
      <w:r w:rsidR="00263B6B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Pr="00723765">
        <w:rPr>
          <w:rFonts w:asciiTheme="majorBidi" w:hAnsiTheme="majorBidi" w:cstheme="majorBidi"/>
          <w:sz w:val="24"/>
          <w:szCs w:val="24"/>
        </w:rPr>
        <w:t xml:space="preserve">Un jeu d'apprentissage est défini en considérant ce que l'élève « doit réussir à faire pour gagner au jeu, c'est-à-dire en tenant compte à la fois de l'enjeu à satisfaire, de la règle à suivre pour y </w:t>
      </w:r>
      <w:r w:rsidRPr="00723765">
        <w:rPr>
          <w:rFonts w:asciiTheme="majorBidi" w:hAnsiTheme="majorBidi" w:cstheme="majorBidi"/>
          <w:sz w:val="24"/>
          <w:szCs w:val="24"/>
        </w:rPr>
        <w:lastRenderedPageBreak/>
        <w:t>parvenir et du milieu supportant l'action didactique» (</w:t>
      </w:r>
      <w:proofErr w:type="spellStart"/>
      <w:r w:rsidRPr="00723765">
        <w:rPr>
          <w:rFonts w:asciiTheme="majorBidi" w:hAnsiTheme="majorBidi" w:cstheme="majorBidi"/>
          <w:sz w:val="24"/>
          <w:szCs w:val="24"/>
        </w:rPr>
        <w:t>Venturini</w:t>
      </w:r>
      <w:proofErr w:type="spellEnd"/>
      <w:r w:rsidRPr="00723765">
        <w:rPr>
          <w:rFonts w:asciiTheme="majorBidi" w:hAnsiTheme="majorBidi" w:cstheme="majorBidi"/>
          <w:sz w:val="24"/>
          <w:szCs w:val="24"/>
        </w:rPr>
        <w:t xml:space="preserve"> &amp; Tiberghien, 2012). Les jeux d’apprentissage sont donc liés à la fois à la cohérence d’un thème et aussi à la manière dont le jeu est organisé.</w:t>
      </w:r>
      <w:r w:rsidR="00263B6B" w:rsidRPr="00723765">
        <w:rPr>
          <w:rFonts w:asciiTheme="majorBidi" w:hAnsiTheme="majorBidi" w:cstheme="majorBidi"/>
          <w:sz w:val="24"/>
          <w:szCs w:val="24"/>
        </w:rPr>
        <w:t xml:space="preserve"> La séance filmé a duré 45 mn que nous avons découpé en six jeux d’apprentissage (</w:t>
      </w:r>
      <w:r w:rsidRPr="00723765">
        <w:rPr>
          <w:rFonts w:asciiTheme="majorBidi" w:hAnsiTheme="majorBidi" w:cstheme="majorBidi"/>
          <w:sz w:val="24"/>
          <w:szCs w:val="24"/>
        </w:rPr>
        <w:t xml:space="preserve">tableau </w:t>
      </w:r>
      <w:proofErr w:type="gramStart"/>
      <w:r w:rsidRPr="00723765">
        <w:rPr>
          <w:rFonts w:asciiTheme="majorBidi" w:hAnsiTheme="majorBidi" w:cstheme="majorBidi"/>
          <w:sz w:val="24"/>
          <w:szCs w:val="24"/>
        </w:rPr>
        <w:t xml:space="preserve">1 </w:t>
      </w:r>
      <w:r w:rsidR="00263B6B" w:rsidRPr="00723765">
        <w:rPr>
          <w:rFonts w:asciiTheme="majorBidi" w:hAnsiTheme="majorBidi" w:cstheme="majorBidi"/>
          <w:sz w:val="24"/>
          <w:szCs w:val="24"/>
        </w:rPr>
        <w:t>)</w:t>
      </w:r>
      <w:proofErr w:type="gramEnd"/>
      <w:r w:rsidR="00263B6B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Pr="00723765">
        <w:rPr>
          <w:rFonts w:asciiTheme="majorBidi" w:hAnsiTheme="majorBidi" w:cstheme="majorBidi"/>
          <w:sz w:val="24"/>
          <w:szCs w:val="24"/>
        </w:rPr>
        <w:t>.</w:t>
      </w:r>
    </w:p>
    <w:p w:rsidR="00C458B4" w:rsidRPr="00723765" w:rsidRDefault="00C458B4" w:rsidP="00C458B4">
      <w:pPr>
        <w:jc w:val="center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>Tableau 1</w:t>
      </w:r>
      <w:proofErr w:type="gramStart"/>
      <w:r w:rsidRPr="00723765">
        <w:rPr>
          <w:rFonts w:asciiTheme="majorBidi" w:hAnsiTheme="majorBidi" w:cstheme="majorBidi"/>
          <w:sz w:val="24"/>
          <w:szCs w:val="24"/>
        </w:rPr>
        <w:t>:  Le</w:t>
      </w:r>
      <w:proofErr w:type="gramEnd"/>
      <w:r w:rsidRPr="00723765">
        <w:rPr>
          <w:rFonts w:asciiTheme="majorBidi" w:hAnsiTheme="majorBidi" w:cstheme="majorBidi"/>
          <w:sz w:val="24"/>
          <w:szCs w:val="24"/>
        </w:rPr>
        <w:t xml:space="preserve"> synopsis de la séance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723765" w:rsidRPr="00723765" w:rsidTr="00021935">
        <w:tc>
          <w:tcPr>
            <w:tcW w:w="1668" w:type="dxa"/>
          </w:tcPr>
          <w:p w:rsidR="00C458B4" w:rsidRPr="00723765" w:rsidRDefault="00C458B4" w:rsidP="000219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>chrono</w:t>
            </w:r>
          </w:p>
        </w:tc>
        <w:tc>
          <w:tcPr>
            <w:tcW w:w="7544" w:type="dxa"/>
          </w:tcPr>
          <w:p w:rsidR="00C458B4" w:rsidRPr="00723765" w:rsidRDefault="00C458B4" w:rsidP="000219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Descriptif des différents jeux constituant la séance </w:t>
            </w:r>
          </w:p>
        </w:tc>
      </w:tr>
      <w:tr w:rsidR="00723765" w:rsidRPr="00723765" w:rsidTr="00021935">
        <w:tc>
          <w:tcPr>
            <w:tcW w:w="1668" w:type="dxa"/>
          </w:tcPr>
          <w:p w:rsidR="00C458B4" w:rsidRPr="00723765" w:rsidRDefault="00C458B4" w:rsidP="000219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>15 :17</w:t>
            </w:r>
          </w:p>
        </w:tc>
        <w:tc>
          <w:tcPr>
            <w:tcW w:w="7544" w:type="dxa"/>
          </w:tcPr>
          <w:p w:rsidR="001A08A8" w:rsidRPr="00723765" w:rsidRDefault="00C458B4" w:rsidP="00A059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J1 </w:t>
            </w:r>
            <w:r w:rsidR="001A08A8" w:rsidRPr="007237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observer puis décrire une réaction chimique</w:t>
            </w:r>
          </w:p>
          <w:p w:rsidR="00C458B4" w:rsidRPr="00723765" w:rsidRDefault="00C458B4" w:rsidP="00A059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P invite un binôme à réaliser </w:t>
            </w:r>
            <w:r w:rsidR="001A08A8"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l’expérience. </w:t>
            </w:r>
            <w:r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Il s’agit de la réaction entre bicarbonate de sodium et l’acide sulfurique, P rappel ce </w:t>
            </w:r>
            <w:r w:rsidR="00A05910" w:rsidRPr="00723765">
              <w:rPr>
                <w:rFonts w:asciiTheme="majorBidi" w:hAnsiTheme="majorBidi" w:cstheme="majorBidi"/>
                <w:sz w:val="24"/>
                <w:szCs w:val="24"/>
              </w:rPr>
              <w:t>que c’est la réaction chimique</w:t>
            </w:r>
          </w:p>
        </w:tc>
      </w:tr>
      <w:tr w:rsidR="00723765" w:rsidRPr="00723765" w:rsidTr="00021935">
        <w:tc>
          <w:tcPr>
            <w:tcW w:w="1668" w:type="dxa"/>
          </w:tcPr>
          <w:p w:rsidR="00C458B4" w:rsidRPr="00723765" w:rsidRDefault="00C458B4" w:rsidP="000219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>2 : 46</w:t>
            </w:r>
          </w:p>
        </w:tc>
        <w:tc>
          <w:tcPr>
            <w:tcW w:w="7544" w:type="dxa"/>
          </w:tcPr>
          <w:p w:rsidR="00C458B4" w:rsidRPr="00723765" w:rsidRDefault="001A08A8" w:rsidP="001A0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>J2 E</w:t>
            </w:r>
            <w:r w:rsidR="00C458B4" w:rsidRPr="00723765">
              <w:rPr>
                <w:rFonts w:asciiTheme="majorBidi" w:hAnsiTheme="majorBidi" w:cstheme="majorBidi"/>
                <w:sz w:val="24"/>
                <w:szCs w:val="24"/>
              </w:rPr>
              <w:t>xploite</w:t>
            </w:r>
            <w:r w:rsidRPr="00723765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C458B4"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 les résultats de l’expérience pour conclure sur un autre caractère qualitatif de la réaction chimique, réaction rapide</w:t>
            </w:r>
          </w:p>
        </w:tc>
      </w:tr>
      <w:tr w:rsidR="00723765" w:rsidRPr="00723765" w:rsidTr="00021935">
        <w:tc>
          <w:tcPr>
            <w:tcW w:w="1668" w:type="dxa"/>
          </w:tcPr>
          <w:p w:rsidR="00C458B4" w:rsidRPr="00723765" w:rsidRDefault="00C458B4" w:rsidP="000219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>3 : 20</w:t>
            </w:r>
          </w:p>
        </w:tc>
        <w:tc>
          <w:tcPr>
            <w:tcW w:w="7544" w:type="dxa"/>
          </w:tcPr>
          <w:p w:rsidR="00C458B4" w:rsidRPr="00723765" w:rsidRDefault="001A08A8" w:rsidP="001A0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>J 3 E</w:t>
            </w:r>
            <w:r w:rsidR="00C458B4" w:rsidRPr="00723765">
              <w:rPr>
                <w:rFonts w:asciiTheme="majorBidi" w:hAnsiTheme="majorBidi" w:cstheme="majorBidi"/>
                <w:sz w:val="24"/>
                <w:szCs w:val="24"/>
              </w:rPr>
              <w:t>xploite</w:t>
            </w:r>
            <w:r w:rsidRPr="00723765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C458B4"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 encore l’expérimentation pour parvenir </w:t>
            </w:r>
            <w:r w:rsidRPr="00723765">
              <w:rPr>
                <w:rFonts w:asciiTheme="majorBidi" w:hAnsiTheme="majorBidi" w:cstheme="majorBidi"/>
                <w:sz w:val="24"/>
                <w:szCs w:val="24"/>
              </w:rPr>
              <w:t>à</w:t>
            </w:r>
            <w:r w:rsidR="00C458B4"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 la conclusion de la réaction spontanée</w:t>
            </w:r>
          </w:p>
        </w:tc>
      </w:tr>
      <w:tr w:rsidR="00723765" w:rsidRPr="00723765" w:rsidTr="00021935">
        <w:tc>
          <w:tcPr>
            <w:tcW w:w="1668" w:type="dxa"/>
          </w:tcPr>
          <w:p w:rsidR="00C458B4" w:rsidRPr="00723765" w:rsidRDefault="00C458B4" w:rsidP="000219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>2 : 55 + 3 : 08</w:t>
            </w:r>
          </w:p>
        </w:tc>
        <w:tc>
          <w:tcPr>
            <w:tcW w:w="7544" w:type="dxa"/>
          </w:tcPr>
          <w:p w:rsidR="00C458B4" w:rsidRPr="00723765" w:rsidRDefault="00C458B4" w:rsidP="001A0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>J 4 le jeu quatre s’étale sur deux parties la première est de durée 2 : 55 et c’est la réalisation de l’expérience : lame</w:t>
            </w:r>
            <w:r w:rsidR="001A08A8"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 de zinc plongé dans de l’acide. La seconde partie du jeu  consiste à revenir</w:t>
            </w:r>
            <w:r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 sur des constatations de cette expérience pour conclure que c’est une réaction lente</w:t>
            </w:r>
          </w:p>
        </w:tc>
      </w:tr>
      <w:tr w:rsidR="00723765" w:rsidRPr="00723765" w:rsidTr="00021935">
        <w:tc>
          <w:tcPr>
            <w:tcW w:w="1668" w:type="dxa"/>
          </w:tcPr>
          <w:p w:rsidR="00C458B4" w:rsidRPr="00723765" w:rsidRDefault="00C458B4" w:rsidP="000219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5 : 11 + 1 : 27 </w:t>
            </w:r>
          </w:p>
        </w:tc>
        <w:tc>
          <w:tcPr>
            <w:tcW w:w="7544" w:type="dxa"/>
          </w:tcPr>
          <w:p w:rsidR="00C458B4" w:rsidRPr="00723765" w:rsidRDefault="001A08A8" w:rsidP="001A0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>J5</w:t>
            </w:r>
            <w:r w:rsidR="00C458B4" w:rsidRPr="00723765">
              <w:rPr>
                <w:rFonts w:asciiTheme="majorBidi" w:hAnsiTheme="majorBidi" w:cstheme="majorBidi"/>
                <w:sz w:val="24"/>
                <w:szCs w:val="24"/>
              </w:rPr>
              <w:t>utilise</w:t>
            </w:r>
            <w:r w:rsidRPr="00723765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C458B4"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 l’expérience d</w:t>
            </w:r>
            <w:r w:rsidRPr="00723765">
              <w:rPr>
                <w:rFonts w:asciiTheme="majorBidi" w:hAnsiTheme="majorBidi" w:cstheme="majorBidi"/>
                <w:sz w:val="24"/>
                <w:szCs w:val="24"/>
              </w:rPr>
              <w:t>ue la lame de zinc pour constater le caractère exothermique de la réaction</w:t>
            </w:r>
            <w:r w:rsidR="00C458B4"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23765" w:rsidRPr="00723765" w:rsidTr="00021935">
        <w:tc>
          <w:tcPr>
            <w:tcW w:w="1668" w:type="dxa"/>
          </w:tcPr>
          <w:p w:rsidR="00C458B4" w:rsidRPr="00723765" w:rsidRDefault="00C458B4" w:rsidP="000219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>1 : 13</w:t>
            </w:r>
          </w:p>
        </w:tc>
        <w:tc>
          <w:tcPr>
            <w:tcW w:w="7544" w:type="dxa"/>
          </w:tcPr>
          <w:p w:rsidR="00C458B4" w:rsidRPr="00723765" w:rsidRDefault="00C458B4" w:rsidP="001A08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3765"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="001A08A8"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6 : revenir à la réaction </w:t>
            </w:r>
            <w:r w:rsidR="001A08A8" w:rsidRPr="00723765">
              <w:rPr>
                <w:rFonts w:asciiTheme="majorBidi" w:hAnsiTheme="majorBidi" w:cstheme="majorBidi"/>
                <w:sz w:val="24"/>
                <w:szCs w:val="24"/>
              </w:rPr>
              <w:t>bicarbonate de sodium et l’acide sulfurique</w:t>
            </w:r>
            <w:r w:rsidR="001A08A8" w:rsidRPr="00723765">
              <w:rPr>
                <w:rFonts w:asciiTheme="majorBidi" w:hAnsiTheme="majorBidi" w:cstheme="majorBidi"/>
                <w:sz w:val="24"/>
                <w:szCs w:val="24"/>
              </w:rPr>
              <w:t xml:space="preserve"> pour conclure le caractère endothermique de la réaction</w:t>
            </w:r>
          </w:p>
        </w:tc>
      </w:tr>
    </w:tbl>
    <w:p w:rsidR="006C7EDC" w:rsidRPr="00723765" w:rsidRDefault="009E0EF4" w:rsidP="006B38A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23765">
        <w:rPr>
          <w:rFonts w:asciiTheme="majorBidi" w:hAnsiTheme="majorBidi" w:cstheme="majorBidi"/>
          <w:sz w:val="24"/>
          <w:szCs w:val="24"/>
        </w:rPr>
        <w:t>Nous allons nous intéresser</w:t>
      </w:r>
      <w:r w:rsidR="009328D1" w:rsidRPr="00723765">
        <w:rPr>
          <w:rFonts w:asciiTheme="majorBidi" w:hAnsiTheme="majorBidi" w:cstheme="majorBidi"/>
          <w:sz w:val="24"/>
          <w:szCs w:val="24"/>
        </w:rPr>
        <w:t xml:space="preserve"> à l’analyse du</w:t>
      </w:r>
      <w:r w:rsidRPr="00723765">
        <w:rPr>
          <w:rFonts w:asciiTheme="majorBidi" w:hAnsiTheme="majorBidi" w:cstheme="majorBidi"/>
          <w:sz w:val="24"/>
          <w:szCs w:val="24"/>
        </w:rPr>
        <w:t xml:space="preserve"> jeu 1 qui a durée 15mn </w:t>
      </w:r>
      <w:r w:rsidR="008263C6" w:rsidRPr="00723765">
        <w:rPr>
          <w:rFonts w:asciiTheme="majorBidi" w:hAnsiTheme="majorBidi" w:cstheme="majorBidi"/>
          <w:sz w:val="24"/>
          <w:szCs w:val="24"/>
        </w:rPr>
        <w:t>autour du thème</w:t>
      </w:r>
      <w:r w:rsidR="009328D1" w:rsidRPr="00723765">
        <w:rPr>
          <w:rFonts w:asciiTheme="majorBidi" w:hAnsiTheme="majorBidi" w:cstheme="majorBidi"/>
          <w:sz w:val="24"/>
          <w:szCs w:val="24"/>
        </w:rPr>
        <w:t xml:space="preserve"> réaction chimique</w:t>
      </w:r>
      <w:r w:rsidR="00723765" w:rsidRPr="00723765">
        <w:rPr>
          <w:rFonts w:asciiTheme="majorBidi" w:hAnsiTheme="majorBidi" w:cstheme="majorBidi"/>
          <w:sz w:val="24"/>
          <w:szCs w:val="24"/>
        </w:rPr>
        <w:t>.</w:t>
      </w:r>
    </w:p>
    <w:p w:rsidR="00087C04" w:rsidRPr="00723765" w:rsidRDefault="00515A1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23765">
        <w:rPr>
          <w:rFonts w:asciiTheme="majorBidi" w:hAnsiTheme="majorBidi" w:cstheme="majorBidi"/>
          <w:b/>
          <w:bCs/>
          <w:sz w:val="28"/>
          <w:szCs w:val="28"/>
        </w:rPr>
        <w:t xml:space="preserve">Résultats </w:t>
      </w:r>
    </w:p>
    <w:p w:rsidR="00C2068B" w:rsidRDefault="00BC2728" w:rsidP="006B38A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>Nous avons constatés que la plu</w:t>
      </w:r>
      <w:r w:rsidR="009E0EF4" w:rsidRPr="00723765">
        <w:rPr>
          <w:rFonts w:asciiTheme="majorBidi" w:hAnsiTheme="majorBidi" w:cstheme="majorBidi"/>
          <w:sz w:val="24"/>
          <w:szCs w:val="24"/>
        </w:rPr>
        <w:t>part des savoirs</w:t>
      </w:r>
      <w:r w:rsidRPr="00723765">
        <w:rPr>
          <w:rFonts w:asciiTheme="majorBidi" w:hAnsiTheme="majorBidi" w:cstheme="majorBidi"/>
          <w:sz w:val="24"/>
          <w:szCs w:val="24"/>
        </w:rPr>
        <w:t xml:space="preserve"> sont des savoirs non problématisés ; ils sont le plus souvent des réponses à des questions fermées posées par  l’enseignante qui installe les élèves dans un apprentissage type </w:t>
      </w:r>
      <w:proofErr w:type="gramStart"/>
      <w:r w:rsidRPr="00723765">
        <w:rPr>
          <w:rFonts w:asciiTheme="majorBidi" w:hAnsiTheme="majorBidi" w:cstheme="majorBidi"/>
          <w:sz w:val="24"/>
          <w:szCs w:val="24"/>
        </w:rPr>
        <w:t>:  «</w:t>
      </w:r>
      <w:proofErr w:type="gramEnd"/>
      <w:r w:rsidRPr="00723765">
        <w:rPr>
          <w:rFonts w:asciiTheme="majorBidi" w:hAnsiTheme="majorBidi" w:cstheme="majorBidi"/>
          <w:sz w:val="24"/>
          <w:szCs w:val="24"/>
        </w:rPr>
        <w:t xml:space="preserve"> stimulus / réponse »</w:t>
      </w:r>
      <w:r w:rsidR="006B38A6">
        <w:rPr>
          <w:rFonts w:asciiTheme="majorBidi" w:hAnsiTheme="majorBidi" w:cstheme="majorBidi"/>
          <w:sz w:val="24"/>
          <w:szCs w:val="24"/>
        </w:rPr>
        <w:t xml:space="preserve">. </w:t>
      </w:r>
      <w:r w:rsidR="00E725F9" w:rsidRPr="00723765">
        <w:rPr>
          <w:rFonts w:asciiTheme="majorBidi" w:hAnsiTheme="majorBidi" w:cstheme="majorBidi"/>
          <w:sz w:val="24"/>
          <w:szCs w:val="24"/>
        </w:rPr>
        <w:t xml:space="preserve">Au cours du jeu 1 les taches des élèves </w:t>
      </w:r>
      <w:r w:rsidR="006B38A6">
        <w:rPr>
          <w:rFonts w:asciiTheme="majorBidi" w:hAnsiTheme="majorBidi" w:cstheme="majorBidi"/>
          <w:sz w:val="24"/>
          <w:szCs w:val="24"/>
        </w:rPr>
        <w:t>étaient de</w:t>
      </w:r>
      <w:r w:rsidR="00E725F9" w:rsidRPr="00723765">
        <w:rPr>
          <w:rFonts w:asciiTheme="majorBidi" w:hAnsiTheme="majorBidi" w:cstheme="majorBidi"/>
          <w:sz w:val="24"/>
          <w:szCs w:val="24"/>
        </w:rPr>
        <w:t xml:space="preserve"> manipuler sous le control de l’enseignante et interpréter sous la direction de l’enseignante</w:t>
      </w:r>
      <w:r w:rsidR="00340C9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40C99">
        <w:rPr>
          <w:rFonts w:asciiTheme="majorBidi" w:hAnsiTheme="majorBidi" w:cstheme="majorBidi"/>
          <w:sz w:val="24"/>
          <w:szCs w:val="24"/>
        </w:rPr>
        <w:t>( figure</w:t>
      </w:r>
      <w:proofErr w:type="gramEnd"/>
      <w:r w:rsidR="00340C99">
        <w:rPr>
          <w:rFonts w:asciiTheme="majorBidi" w:hAnsiTheme="majorBidi" w:cstheme="majorBidi"/>
          <w:sz w:val="24"/>
          <w:szCs w:val="24"/>
        </w:rPr>
        <w:t xml:space="preserve"> 1)</w:t>
      </w:r>
      <w:r w:rsidR="00E725F9" w:rsidRPr="00723765">
        <w:rPr>
          <w:rFonts w:asciiTheme="majorBidi" w:hAnsiTheme="majorBidi" w:cstheme="majorBidi"/>
          <w:sz w:val="24"/>
          <w:szCs w:val="24"/>
        </w:rPr>
        <w:t xml:space="preserve">. </w:t>
      </w:r>
    </w:p>
    <w:p w:rsidR="007D25C2" w:rsidRDefault="00340C99" w:rsidP="007D25C2">
      <w:pPr>
        <w:keepNext/>
        <w:autoSpaceDE w:val="0"/>
        <w:autoSpaceDN w:val="0"/>
        <w:adjustRightInd w:val="0"/>
        <w:spacing w:after="0" w:line="360" w:lineRule="auto"/>
        <w:jc w:val="both"/>
      </w:pPr>
      <w:r w:rsidRPr="00723765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09C5F7FC" wp14:editId="0AC72A4F">
            <wp:extent cx="5752973" cy="2727016"/>
            <wp:effectExtent l="0" t="0" r="635" b="0"/>
            <wp:docPr id="1" name="Image 1" descr="C:\Users\Chiraz\Desktop\tache eleve 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raz\Desktop\tache eleve artic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973" cy="272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99" w:rsidRDefault="007D25C2" w:rsidP="007D25C2">
      <w:pPr>
        <w:pStyle w:val="Lgende"/>
        <w:jc w:val="both"/>
        <w:rPr>
          <w:rFonts w:asciiTheme="majorBidi" w:hAnsiTheme="majorBidi" w:cstheme="majorBidi"/>
          <w:sz w:val="24"/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 w:rsidR="00D16C36">
        <w:t xml:space="preserve"> : </w:t>
      </w:r>
      <w:r>
        <w:t xml:space="preserve">Extrait du graphe construit par le logiciel </w:t>
      </w:r>
      <w:proofErr w:type="spellStart"/>
      <w:r>
        <w:t>Transana</w:t>
      </w:r>
      <w:proofErr w:type="spellEnd"/>
      <w:r>
        <w:t xml:space="preserve"> montrant l'évolution de certains mots-clés au cours du jeu 1 (</w:t>
      </w:r>
      <w:r w:rsidR="00D16C36">
        <w:t>thème</w:t>
      </w:r>
      <w:r>
        <w:t xml:space="preserve"> </w:t>
      </w:r>
      <w:r w:rsidR="00D16C36">
        <w:t>réaction</w:t>
      </w:r>
      <w:r>
        <w:t xml:space="preserve"> chimique</w:t>
      </w:r>
      <w:r w:rsidR="00CF30CD">
        <w:t>, collection : tache de l’élève</w:t>
      </w:r>
      <w:r>
        <w:t>)</w:t>
      </w:r>
    </w:p>
    <w:p w:rsidR="003762B7" w:rsidRPr="00723765" w:rsidRDefault="00216166" w:rsidP="009E0EF4">
      <w:pPr>
        <w:ind w:firstLine="708"/>
        <w:rPr>
          <w:rFonts w:asciiTheme="majorBidi" w:hAnsiTheme="majorBidi" w:cstheme="majorBidi"/>
          <w:sz w:val="24"/>
          <w:szCs w:val="24"/>
          <w:u w:val="single"/>
        </w:rPr>
      </w:pPr>
      <w:r w:rsidRPr="00723765">
        <w:rPr>
          <w:rFonts w:asciiTheme="majorBidi" w:hAnsiTheme="majorBidi" w:cstheme="majorBidi"/>
          <w:sz w:val="24"/>
          <w:szCs w:val="24"/>
          <w:u w:val="single"/>
        </w:rPr>
        <w:t>Manipuler sous le control de l’enseignante</w:t>
      </w:r>
    </w:p>
    <w:p w:rsidR="00563BDC" w:rsidRPr="00723765" w:rsidRDefault="009E0EF4" w:rsidP="00EB68FC">
      <w:pPr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>Apres avoir schématiser l’équation de la réaction au tableau, l’enseignante demande à un élève de sortir au tableau pour réaliser la manipulation. M</w:t>
      </w:r>
      <w:r w:rsidR="0051647E" w:rsidRPr="00723765">
        <w:rPr>
          <w:rFonts w:asciiTheme="majorBidi" w:hAnsiTheme="majorBidi" w:cstheme="majorBidi"/>
          <w:sz w:val="24"/>
          <w:szCs w:val="24"/>
        </w:rPr>
        <w:t xml:space="preserve">ais cette </w:t>
      </w:r>
      <w:r w:rsidR="005A4CCA" w:rsidRPr="00723765">
        <w:rPr>
          <w:rFonts w:asciiTheme="majorBidi" w:hAnsiTheme="majorBidi" w:cstheme="majorBidi"/>
          <w:sz w:val="24"/>
          <w:szCs w:val="24"/>
        </w:rPr>
        <w:t>réalisation</w:t>
      </w:r>
      <w:r w:rsidR="0051647E" w:rsidRPr="00723765">
        <w:rPr>
          <w:rFonts w:asciiTheme="majorBidi" w:hAnsiTheme="majorBidi" w:cstheme="majorBidi"/>
          <w:sz w:val="24"/>
          <w:szCs w:val="24"/>
        </w:rPr>
        <w:t xml:space="preserve"> n</w:t>
      </w:r>
      <w:r w:rsidRPr="00723765">
        <w:rPr>
          <w:rFonts w:asciiTheme="majorBidi" w:hAnsiTheme="majorBidi" w:cstheme="majorBidi"/>
          <w:sz w:val="24"/>
          <w:szCs w:val="24"/>
        </w:rPr>
        <w:t>’a pas</w:t>
      </w:r>
      <w:r w:rsidR="0051647E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Pr="00723765">
        <w:rPr>
          <w:rFonts w:asciiTheme="majorBidi" w:hAnsiTheme="majorBidi" w:cstheme="majorBidi"/>
          <w:sz w:val="24"/>
          <w:szCs w:val="24"/>
        </w:rPr>
        <w:t>dépassé</w:t>
      </w:r>
      <w:r w:rsidR="0051647E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Pr="00723765">
        <w:rPr>
          <w:rFonts w:asciiTheme="majorBidi" w:hAnsiTheme="majorBidi" w:cstheme="majorBidi"/>
          <w:sz w:val="24"/>
          <w:szCs w:val="24"/>
        </w:rPr>
        <w:t>l’</w:t>
      </w:r>
      <w:r w:rsidR="009E6BA2" w:rsidRPr="00723765">
        <w:rPr>
          <w:rFonts w:asciiTheme="majorBidi" w:hAnsiTheme="majorBidi" w:cstheme="majorBidi"/>
          <w:sz w:val="24"/>
          <w:szCs w:val="24"/>
        </w:rPr>
        <w:t>exécution</w:t>
      </w:r>
      <w:r w:rsidR="0051647E" w:rsidRPr="00723765">
        <w:rPr>
          <w:rFonts w:asciiTheme="majorBidi" w:hAnsiTheme="majorBidi" w:cstheme="majorBidi"/>
          <w:sz w:val="24"/>
          <w:szCs w:val="24"/>
        </w:rPr>
        <w:t xml:space="preserve"> de taches successives</w:t>
      </w:r>
      <w:r w:rsidR="00190A65" w:rsidRPr="00723765">
        <w:rPr>
          <w:rFonts w:asciiTheme="majorBidi" w:hAnsiTheme="majorBidi" w:cstheme="majorBidi"/>
          <w:sz w:val="24"/>
          <w:szCs w:val="24"/>
        </w:rPr>
        <w:t xml:space="preserve"> sous le </w:t>
      </w:r>
      <w:r w:rsidR="003B05E3" w:rsidRPr="00723765">
        <w:rPr>
          <w:rFonts w:asciiTheme="majorBidi" w:hAnsiTheme="majorBidi" w:cstheme="majorBidi"/>
          <w:sz w:val="24"/>
          <w:szCs w:val="24"/>
        </w:rPr>
        <w:t xml:space="preserve">control de l’enseignante. </w:t>
      </w:r>
    </w:p>
    <w:p w:rsidR="00216166" w:rsidRPr="00723765" w:rsidRDefault="00EB68FC" w:rsidP="00216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723765">
        <w:rPr>
          <w:rFonts w:asciiTheme="majorBidi" w:hAnsiTheme="majorBidi" w:cstheme="majorBidi"/>
          <w:sz w:val="20"/>
          <w:szCs w:val="20"/>
        </w:rPr>
        <w:t>Bilel</w:t>
      </w:r>
      <w:proofErr w:type="spellEnd"/>
      <w:r w:rsidRPr="00723765">
        <w:rPr>
          <w:rFonts w:asciiTheme="majorBidi" w:hAnsiTheme="majorBidi" w:cstheme="majorBidi"/>
          <w:sz w:val="20"/>
          <w:szCs w:val="20"/>
        </w:rPr>
        <w:t xml:space="preserve"> : </w:t>
      </w:r>
      <w:proofErr w:type="gramStart"/>
      <w:r w:rsidRPr="00723765">
        <w:rPr>
          <w:rFonts w:asciiTheme="majorBidi" w:hAnsiTheme="majorBidi" w:cstheme="majorBidi"/>
          <w:sz w:val="20"/>
          <w:szCs w:val="20"/>
        </w:rPr>
        <w:t xml:space="preserve">( </w:t>
      </w:r>
      <w:proofErr w:type="spellStart"/>
      <w:r w:rsidRPr="00723765">
        <w:rPr>
          <w:rFonts w:asciiTheme="majorBidi" w:hAnsiTheme="majorBidi" w:cstheme="majorBidi"/>
          <w:sz w:val="20"/>
          <w:szCs w:val="20"/>
        </w:rPr>
        <w:t>Bilel</w:t>
      </w:r>
      <w:proofErr w:type="spellEnd"/>
      <w:proofErr w:type="gramEnd"/>
      <w:r w:rsidR="00216166" w:rsidRPr="00723765">
        <w:rPr>
          <w:rFonts w:asciiTheme="majorBidi" w:hAnsiTheme="majorBidi" w:cstheme="majorBidi"/>
          <w:sz w:val="20"/>
          <w:szCs w:val="20"/>
        </w:rPr>
        <w:t xml:space="preserve"> cherche quoi mettre</w:t>
      </w:r>
      <w:r w:rsidRPr="00723765">
        <w:rPr>
          <w:rFonts w:asciiTheme="majorBidi" w:hAnsiTheme="majorBidi" w:cstheme="majorBidi"/>
          <w:sz w:val="20"/>
          <w:szCs w:val="20"/>
        </w:rPr>
        <w:t>,</w:t>
      </w:r>
      <w:r w:rsidR="00216166" w:rsidRPr="00723765">
        <w:rPr>
          <w:rFonts w:asciiTheme="majorBidi" w:hAnsiTheme="majorBidi" w:cstheme="majorBidi"/>
          <w:sz w:val="20"/>
          <w:szCs w:val="20"/>
        </w:rPr>
        <w:t xml:space="preserve"> P intervient pour lui donner le sachet de bicarbonate de soude a la main)</w:t>
      </w:r>
    </w:p>
    <w:p w:rsidR="00216166" w:rsidRPr="00723765" w:rsidRDefault="00216166" w:rsidP="00216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23765">
        <w:rPr>
          <w:rFonts w:asciiTheme="majorBidi" w:hAnsiTheme="majorBidi" w:cstheme="majorBidi"/>
          <w:sz w:val="20"/>
          <w:szCs w:val="20"/>
        </w:rPr>
        <w:t xml:space="preserve">P </w:t>
      </w:r>
      <w:proofErr w:type="gramStart"/>
      <w:r w:rsidRPr="00723765">
        <w:rPr>
          <w:rFonts w:asciiTheme="majorBidi" w:hAnsiTheme="majorBidi" w:cstheme="majorBidi"/>
          <w:sz w:val="20"/>
          <w:szCs w:val="20"/>
        </w:rPr>
        <w:t xml:space="preserve">:  </w:t>
      </w:r>
      <w:proofErr w:type="spellStart"/>
      <w:r w:rsidRPr="00723765">
        <w:rPr>
          <w:rFonts w:asciiTheme="majorBidi" w:hAnsiTheme="majorBidi" w:cstheme="majorBidi"/>
          <w:sz w:val="20"/>
          <w:szCs w:val="20"/>
        </w:rPr>
        <w:t>ca</w:t>
      </w:r>
      <w:proofErr w:type="spellEnd"/>
      <w:proofErr w:type="gramEnd"/>
      <w:r w:rsidRPr="00723765">
        <w:rPr>
          <w:rFonts w:asciiTheme="majorBidi" w:hAnsiTheme="majorBidi" w:cstheme="majorBidi"/>
          <w:sz w:val="20"/>
          <w:szCs w:val="20"/>
        </w:rPr>
        <w:t xml:space="preserve"> c'est( P montre avec le doigt) le bicarbonate de sodium </w:t>
      </w:r>
    </w:p>
    <w:p w:rsidR="00216166" w:rsidRPr="00723765" w:rsidRDefault="00EB68FC" w:rsidP="00216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723765">
        <w:rPr>
          <w:rFonts w:asciiTheme="majorBidi" w:hAnsiTheme="majorBidi" w:cstheme="majorBidi"/>
          <w:sz w:val="20"/>
          <w:szCs w:val="20"/>
        </w:rPr>
        <w:t>Bilel</w:t>
      </w:r>
      <w:proofErr w:type="spellEnd"/>
      <w:r w:rsidR="00216166" w:rsidRPr="00723765">
        <w:rPr>
          <w:rFonts w:asciiTheme="majorBidi" w:hAnsiTheme="majorBidi" w:cstheme="majorBidi"/>
          <w:sz w:val="20"/>
          <w:szCs w:val="20"/>
        </w:rPr>
        <w:t xml:space="preserve"> : Je mets tout ?</w:t>
      </w:r>
    </w:p>
    <w:p w:rsidR="00190A65" w:rsidRPr="00723765" w:rsidRDefault="00190A65" w:rsidP="00190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23765">
        <w:rPr>
          <w:rFonts w:asciiTheme="majorBidi" w:hAnsiTheme="majorBidi" w:cstheme="majorBidi"/>
          <w:sz w:val="20"/>
          <w:szCs w:val="20"/>
        </w:rPr>
        <w:t>P : une petite quantité, (</w:t>
      </w:r>
      <w:proofErr w:type="spellStart"/>
      <w:r w:rsidRPr="00723765">
        <w:rPr>
          <w:rFonts w:asciiTheme="majorBidi" w:hAnsiTheme="majorBidi" w:cstheme="majorBidi"/>
          <w:sz w:val="20"/>
          <w:szCs w:val="20"/>
        </w:rPr>
        <w:t>Bilel</w:t>
      </w:r>
      <w:proofErr w:type="spellEnd"/>
      <w:r w:rsidR="00216166" w:rsidRPr="00723765">
        <w:rPr>
          <w:rFonts w:asciiTheme="majorBidi" w:hAnsiTheme="majorBidi" w:cstheme="majorBidi"/>
          <w:sz w:val="20"/>
          <w:szCs w:val="20"/>
        </w:rPr>
        <w:t xml:space="preserve"> met du bicarbonate dans l'</w:t>
      </w:r>
      <w:proofErr w:type="spellStart"/>
      <w:r w:rsidR="00216166" w:rsidRPr="00723765">
        <w:rPr>
          <w:rFonts w:asciiTheme="majorBidi" w:hAnsiTheme="majorBidi" w:cstheme="majorBidi"/>
          <w:sz w:val="20"/>
          <w:szCs w:val="20"/>
        </w:rPr>
        <w:t>erlen</w:t>
      </w:r>
      <w:proofErr w:type="spellEnd"/>
      <w:r w:rsidR="00216166" w:rsidRPr="0072376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16166" w:rsidRPr="00723765">
        <w:rPr>
          <w:rFonts w:asciiTheme="majorBidi" w:hAnsiTheme="majorBidi" w:cstheme="majorBidi"/>
          <w:sz w:val="20"/>
          <w:szCs w:val="20"/>
        </w:rPr>
        <w:t>meyer</w:t>
      </w:r>
      <w:proofErr w:type="spellEnd"/>
      <w:r w:rsidR="00216166" w:rsidRPr="00723765">
        <w:rPr>
          <w:rFonts w:asciiTheme="majorBidi" w:hAnsiTheme="majorBidi" w:cstheme="majorBidi"/>
          <w:sz w:val="20"/>
          <w:szCs w:val="20"/>
        </w:rPr>
        <w:t>)</w:t>
      </w:r>
    </w:p>
    <w:p w:rsidR="00EB68FC" w:rsidRPr="00723765" w:rsidRDefault="00190A65" w:rsidP="00216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23765">
        <w:rPr>
          <w:rFonts w:asciiTheme="majorBidi" w:hAnsiTheme="majorBidi" w:cstheme="majorBidi"/>
          <w:sz w:val="20"/>
          <w:szCs w:val="20"/>
        </w:rPr>
        <w:t xml:space="preserve">P : </w:t>
      </w:r>
      <w:r w:rsidR="00216166" w:rsidRPr="00723765">
        <w:rPr>
          <w:rFonts w:asciiTheme="majorBidi" w:hAnsiTheme="majorBidi" w:cstheme="majorBidi"/>
          <w:sz w:val="20"/>
          <w:szCs w:val="20"/>
        </w:rPr>
        <w:t xml:space="preserve">remet encore </w:t>
      </w:r>
      <w:r w:rsidR="00EB68FC" w:rsidRPr="00723765">
        <w:rPr>
          <w:rFonts w:asciiTheme="majorBidi" w:hAnsiTheme="majorBidi" w:cstheme="majorBidi"/>
          <w:sz w:val="20"/>
          <w:szCs w:val="20"/>
        </w:rPr>
        <w:t>……</w:t>
      </w:r>
      <w:r w:rsidR="00216166" w:rsidRPr="00723765">
        <w:rPr>
          <w:rFonts w:asciiTheme="majorBidi" w:hAnsiTheme="majorBidi" w:cstheme="majorBidi"/>
          <w:sz w:val="20"/>
          <w:szCs w:val="20"/>
        </w:rPr>
        <w:t>remet l’</w:t>
      </w:r>
      <w:proofErr w:type="spellStart"/>
      <w:r w:rsidR="00216166" w:rsidRPr="00723765">
        <w:rPr>
          <w:rFonts w:asciiTheme="majorBidi" w:hAnsiTheme="majorBidi" w:cstheme="majorBidi"/>
          <w:sz w:val="20"/>
          <w:szCs w:val="20"/>
        </w:rPr>
        <w:t>erlen</w:t>
      </w:r>
      <w:proofErr w:type="spellEnd"/>
      <w:r w:rsidR="00216166" w:rsidRPr="00723765">
        <w:rPr>
          <w:rFonts w:asciiTheme="majorBidi" w:hAnsiTheme="majorBidi" w:cstheme="majorBidi"/>
          <w:sz w:val="20"/>
          <w:szCs w:val="20"/>
        </w:rPr>
        <w:t xml:space="preserve"> a sa place. </w:t>
      </w:r>
      <w:proofErr w:type="spellStart"/>
      <w:r w:rsidR="00216166" w:rsidRPr="00723765">
        <w:rPr>
          <w:rFonts w:asciiTheme="majorBidi" w:hAnsiTheme="majorBidi" w:cstheme="majorBidi"/>
          <w:sz w:val="20"/>
          <w:szCs w:val="20"/>
        </w:rPr>
        <w:t>Bilel</w:t>
      </w:r>
      <w:proofErr w:type="spellEnd"/>
      <w:r w:rsidR="00216166" w:rsidRPr="00723765">
        <w:rPr>
          <w:rFonts w:asciiTheme="majorBidi" w:hAnsiTheme="majorBidi" w:cstheme="majorBidi"/>
          <w:sz w:val="20"/>
          <w:szCs w:val="20"/>
        </w:rPr>
        <w:t xml:space="preserve">, ajoute </w:t>
      </w:r>
      <w:proofErr w:type="spellStart"/>
      <w:r w:rsidR="00216166" w:rsidRPr="00723765">
        <w:rPr>
          <w:rFonts w:asciiTheme="majorBidi" w:hAnsiTheme="majorBidi" w:cstheme="majorBidi"/>
          <w:sz w:val="20"/>
          <w:szCs w:val="20"/>
        </w:rPr>
        <w:t>qqles</w:t>
      </w:r>
      <w:proofErr w:type="spellEnd"/>
      <w:r w:rsidR="00216166" w:rsidRPr="00723765">
        <w:rPr>
          <w:rFonts w:asciiTheme="majorBidi" w:hAnsiTheme="majorBidi" w:cstheme="majorBidi"/>
          <w:sz w:val="20"/>
          <w:szCs w:val="20"/>
        </w:rPr>
        <w:t xml:space="preserve"> gouttes de la solution d'acide sulfurique. </w:t>
      </w:r>
    </w:p>
    <w:p w:rsidR="00190A65" w:rsidRPr="00723765" w:rsidRDefault="00216166" w:rsidP="009F1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23765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Pr="00723765">
        <w:rPr>
          <w:rFonts w:asciiTheme="majorBidi" w:hAnsiTheme="majorBidi" w:cstheme="majorBidi"/>
          <w:sz w:val="20"/>
          <w:szCs w:val="20"/>
        </w:rPr>
        <w:t>Bilel</w:t>
      </w:r>
      <w:proofErr w:type="spellEnd"/>
      <w:r w:rsidRPr="00723765">
        <w:rPr>
          <w:rFonts w:asciiTheme="majorBidi" w:hAnsiTheme="majorBidi" w:cstheme="majorBidi"/>
          <w:sz w:val="20"/>
          <w:szCs w:val="20"/>
        </w:rPr>
        <w:t xml:space="preserve"> prend un tube </w:t>
      </w:r>
      <w:proofErr w:type="spellStart"/>
      <w:r w:rsidRPr="00723765">
        <w:rPr>
          <w:rFonts w:asciiTheme="majorBidi" w:hAnsiTheme="majorBidi" w:cstheme="majorBidi"/>
          <w:sz w:val="20"/>
          <w:szCs w:val="20"/>
        </w:rPr>
        <w:t>a</w:t>
      </w:r>
      <w:proofErr w:type="spellEnd"/>
      <w:r w:rsidRPr="00723765">
        <w:rPr>
          <w:rFonts w:asciiTheme="majorBidi" w:hAnsiTheme="majorBidi" w:cstheme="majorBidi"/>
          <w:sz w:val="20"/>
          <w:szCs w:val="20"/>
        </w:rPr>
        <w:t xml:space="preserve"> essai au hasard</w:t>
      </w:r>
      <w:r w:rsidR="00190A65" w:rsidRPr="00723765">
        <w:rPr>
          <w:rFonts w:asciiTheme="majorBidi" w:hAnsiTheme="majorBidi" w:cstheme="majorBidi"/>
          <w:sz w:val="20"/>
          <w:szCs w:val="20"/>
        </w:rPr>
        <w:t xml:space="preserve"> </w:t>
      </w:r>
      <w:r w:rsidR="009F17D2" w:rsidRPr="00723765">
        <w:rPr>
          <w:rFonts w:asciiTheme="majorBidi" w:hAnsiTheme="majorBidi" w:cstheme="majorBidi"/>
          <w:sz w:val="20"/>
          <w:szCs w:val="20"/>
        </w:rPr>
        <w:t xml:space="preserve">(parmi deux tubes sur la </w:t>
      </w:r>
      <w:r w:rsidR="00190A65" w:rsidRPr="00723765">
        <w:rPr>
          <w:rFonts w:asciiTheme="majorBidi" w:hAnsiTheme="majorBidi" w:cstheme="majorBidi"/>
          <w:sz w:val="20"/>
          <w:szCs w:val="20"/>
        </w:rPr>
        <w:t>paillasse)</w:t>
      </w:r>
      <w:r w:rsidRPr="00723765">
        <w:rPr>
          <w:rFonts w:asciiTheme="majorBidi" w:hAnsiTheme="majorBidi" w:cstheme="majorBidi"/>
          <w:sz w:val="20"/>
          <w:szCs w:val="20"/>
        </w:rPr>
        <w:t xml:space="preserve">, l’enseignante intervient) </w:t>
      </w:r>
    </w:p>
    <w:p w:rsidR="00190A65" w:rsidRPr="00723765" w:rsidRDefault="00190A65" w:rsidP="009F1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23765">
        <w:rPr>
          <w:rFonts w:asciiTheme="majorBidi" w:hAnsiTheme="majorBidi" w:cstheme="majorBidi"/>
          <w:sz w:val="20"/>
          <w:szCs w:val="20"/>
        </w:rPr>
        <w:t xml:space="preserve">P : </w:t>
      </w:r>
      <w:r w:rsidR="00216166" w:rsidRPr="00723765">
        <w:rPr>
          <w:rFonts w:asciiTheme="majorBidi" w:hAnsiTheme="majorBidi" w:cstheme="majorBidi"/>
          <w:sz w:val="20"/>
          <w:szCs w:val="20"/>
        </w:rPr>
        <w:t>Non</w:t>
      </w:r>
      <w:r w:rsidRPr="00723765">
        <w:rPr>
          <w:rFonts w:asciiTheme="majorBidi" w:hAnsiTheme="majorBidi" w:cstheme="majorBidi"/>
          <w:sz w:val="20"/>
          <w:szCs w:val="20"/>
        </w:rPr>
        <w:t>………….</w:t>
      </w:r>
      <w:r w:rsidR="00216166" w:rsidRPr="00723765">
        <w:rPr>
          <w:rFonts w:asciiTheme="majorBidi" w:hAnsiTheme="majorBidi" w:cstheme="majorBidi"/>
          <w:sz w:val="20"/>
          <w:szCs w:val="20"/>
        </w:rPr>
        <w:t xml:space="preserve"> un flacon il faut lire les </w:t>
      </w:r>
      <w:r w:rsidR="00CF4BF2" w:rsidRPr="00723765">
        <w:rPr>
          <w:rFonts w:asciiTheme="majorBidi" w:hAnsiTheme="majorBidi" w:cstheme="majorBidi"/>
          <w:sz w:val="20"/>
          <w:szCs w:val="20"/>
        </w:rPr>
        <w:t>étiquettes</w:t>
      </w:r>
    </w:p>
    <w:p w:rsidR="00216166" w:rsidRPr="00723765" w:rsidRDefault="00216166" w:rsidP="009F1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23765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Pr="00723765">
        <w:rPr>
          <w:rFonts w:asciiTheme="majorBidi" w:hAnsiTheme="majorBidi" w:cstheme="majorBidi"/>
          <w:sz w:val="20"/>
          <w:szCs w:val="20"/>
        </w:rPr>
        <w:t>Bilel</w:t>
      </w:r>
      <w:proofErr w:type="spellEnd"/>
      <w:r w:rsidRPr="00723765">
        <w:rPr>
          <w:rFonts w:asciiTheme="majorBidi" w:hAnsiTheme="majorBidi" w:cstheme="majorBidi"/>
          <w:sz w:val="20"/>
          <w:szCs w:val="20"/>
        </w:rPr>
        <w:t xml:space="preserve"> repose le tube à essai et prend </w:t>
      </w:r>
      <w:r w:rsidR="00EB68FC" w:rsidRPr="00723765">
        <w:rPr>
          <w:rFonts w:asciiTheme="majorBidi" w:hAnsiTheme="majorBidi" w:cstheme="majorBidi"/>
          <w:sz w:val="20"/>
          <w:szCs w:val="20"/>
        </w:rPr>
        <w:t>l’autre tube</w:t>
      </w:r>
      <w:r w:rsidRPr="00723765">
        <w:rPr>
          <w:rFonts w:asciiTheme="majorBidi" w:hAnsiTheme="majorBidi" w:cstheme="majorBidi"/>
          <w:sz w:val="20"/>
          <w:szCs w:val="20"/>
        </w:rPr>
        <w:t xml:space="preserve"> et verse </w:t>
      </w:r>
      <w:proofErr w:type="spellStart"/>
      <w:r w:rsidRPr="00723765">
        <w:rPr>
          <w:rFonts w:asciiTheme="majorBidi" w:hAnsiTheme="majorBidi" w:cstheme="majorBidi"/>
          <w:sz w:val="20"/>
          <w:szCs w:val="20"/>
        </w:rPr>
        <w:t>qqles</w:t>
      </w:r>
      <w:proofErr w:type="spellEnd"/>
      <w:r w:rsidRPr="00723765">
        <w:rPr>
          <w:rFonts w:asciiTheme="majorBidi" w:hAnsiTheme="majorBidi" w:cstheme="majorBidi"/>
          <w:sz w:val="20"/>
          <w:szCs w:val="20"/>
        </w:rPr>
        <w:t xml:space="preserve"> gouttes dans l'</w:t>
      </w:r>
      <w:proofErr w:type="spellStart"/>
      <w:r w:rsidRPr="00723765">
        <w:rPr>
          <w:rFonts w:asciiTheme="majorBidi" w:hAnsiTheme="majorBidi" w:cstheme="majorBidi"/>
          <w:sz w:val="20"/>
          <w:szCs w:val="20"/>
        </w:rPr>
        <w:t>erlen</w:t>
      </w:r>
      <w:proofErr w:type="spellEnd"/>
      <w:r w:rsidRPr="0072376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723765">
        <w:rPr>
          <w:rFonts w:asciiTheme="majorBidi" w:hAnsiTheme="majorBidi" w:cstheme="majorBidi"/>
          <w:sz w:val="20"/>
          <w:szCs w:val="20"/>
        </w:rPr>
        <w:t>meyer</w:t>
      </w:r>
      <w:proofErr w:type="spellEnd"/>
      <w:r w:rsidRPr="00723765">
        <w:rPr>
          <w:rFonts w:asciiTheme="majorBidi" w:hAnsiTheme="majorBidi" w:cstheme="majorBidi"/>
          <w:sz w:val="20"/>
          <w:szCs w:val="20"/>
        </w:rPr>
        <w:t xml:space="preserve">) </w:t>
      </w:r>
    </w:p>
    <w:p w:rsidR="002514A5" w:rsidRPr="00723765" w:rsidRDefault="002514A5" w:rsidP="00216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65283B" w:rsidRPr="00723765" w:rsidRDefault="0065283B" w:rsidP="00216166">
      <w:pPr>
        <w:rPr>
          <w:rFonts w:asciiTheme="majorBidi" w:hAnsiTheme="majorBidi" w:cstheme="majorBidi"/>
          <w:sz w:val="24"/>
          <w:szCs w:val="24"/>
        </w:rPr>
      </w:pPr>
    </w:p>
    <w:p w:rsidR="002514A5" w:rsidRPr="00723765" w:rsidRDefault="00190A65" w:rsidP="00697D2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 xml:space="preserve">L’enseignante avait préparé plusieurs solutions qui vont servir à réaliser les réactions prévues toute la séance. </w:t>
      </w:r>
      <w:r w:rsidR="00286E32" w:rsidRPr="00723765">
        <w:rPr>
          <w:rFonts w:asciiTheme="majorBidi" w:hAnsiTheme="majorBidi" w:cstheme="majorBidi"/>
          <w:sz w:val="24"/>
          <w:szCs w:val="24"/>
        </w:rPr>
        <w:t>L’</w:t>
      </w:r>
      <w:r w:rsidR="003B05E3" w:rsidRPr="00723765">
        <w:rPr>
          <w:rFonts w:asciiTheme="majorBidi" w:hAnsiTheme="majorBidi" w:cstheme="majorBidi"/>
          <w:sz w:val="24"/>
          <w:szCs w:val="24"/>
        </w:rPr>
        <w:t xml:space="preserve">élève </w:t>
      </w:r>
      <w:proofErr w:type="gramStart"/>
      <w:r w:rsidR="003B05E3" w:rsidRPr="00723765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="003B05E3" w:rsidRPr="00723765">
        <w:rPr>
          <w:rFonts w:asciiTheme="majorBidi" w:hAnsiTheme="majorBidi" w:cstheme="majorBidi"/>
          <w:sz w:val="24"/>
          <w:szCs w:val="24"/>
        </w:rPr>
        <w:t>Bilel</w:t>
      </w:r>
      <w:proofErr w:type="spellEnd"/>
      <w:proofErr w:type="gramEnd"/>
      <w:r w:rsidR="003B05E3" w:rsidRPr="00723765">
        <w:rPr>
          <w:rFonts w:asciiTheme="majorBidi" w:hAnsiTheme="majorBidi" w:cstheme="majorBidi"/>
          <w:sz w:val="24"/>
          <w:szCs w:val="24"/>
        </w:rPr>
        <w:t>) est devant</w:t>
      </w:r>
      <w:r w:rsidR="00286E32" w:rsidRPr="00723765">
        <w:rPr>
          <w:rFonts w:asciiTheme="majorBidi" w:hAnsiTheme="majorBidi" w:cstheme="majorBidi"/>
          <w:sz w:val="24"/>
          <w:szCs w:val="24"/>
        </w:rPr>
        <w:t xml:space="preserve"> une multitude de choix et n’ayant pas compris ce qu’il faut </w:t>
      </w:r>
      <w:r w:rsidR="003B05E3" w:rsidRPr="00723765">
        <w:rPr>
          <w:rFonts w:asciiTheme="majorBidi" w:hAnsiTheme="majorBidi" w:cstheme="majorBidi"/>
          <w:sz w:val="24"/>
          <w:szCs w:val="24"/>
        </w:rPr>
        <w:t>mélanger</w:t>
      </w:r>
      <w:r w:rsidR="00286E32" w:rsidRPr="00723765">
        <w:rPr>
          <w:rFonts w:asciiTheme="majorBidi" w:hAnsiTheme="majorBidi" w:cstheme="majorBidi"/>
          <w:sz w:val="24"/>
          <w:szCs w:val="24"/>
        </w:rPr>
        <w:t xml:space="preserve"> ni po</w:t>
      </w:r>
      <w:r w:rsidR="005264CD" w:rsidRPr="00723765">
        <w:rPr>
          <w:rFonts w:asciiTheme="majorBidi" w:hAnsiTheme="majorBidi" w:cstheme="majorBidi"/>
          <w:sz w:val="24"/>
          <w:szCs w:val="24"/>
        </w:rPr>
        <w:t>urquoi, et ayant la certitude (</w:t>
      </w:r>
      <w:r w:rsidR="00286E32" w:rsidRPr="00723765">
        <w:rPr>
          <w:rFonts w:asciiTheme="majorBidi" w:hAnsiTheme="majorBidi" w:cstheme="majorBidi"/>
          <w:sz w:val="24"/>
          <w:szCs w:val="24"/>
        </w:rPr>
        <w:t xml:space="preserve">contrat </w:t>
      </w:r>
      <w:r w:rsidR="00A22E38" w:rsidRPr="00723765">
        <w:rPr>
          <w:rFonts w:asciiTheme="majorBidi" w:hAnsiTheme="majorBidi" w:cstheme="majorBidi"/>
          <w:sz w:val="24"/>
          <w:szCs w:val="24"/>
        </w:rPr>
        <w:t xml:space="preserve">didactique </w:t>
      </w:r>
      <w:r w:rsidR="00286E32" w:rsidRPr="00723765">
        <w:rPr>
          <w:rFonts w:asciiTheme="majorBidi" w:hAnsiTheme="majorBidi" w:cstheme="majorBidi"/>
          <w:sz w:val="24"/>
          <w:szCs w:val="24"/>
        </w:rPr>
        <w:t>) que l’</w:t>
      </w:r>
      <w:r w:rsidR="003B05E3" w:rsidRPr="00723765">
        <w:rPr>
          <w:rFonts w:asciiTheme="majorBidi" w:hAnsiTheme="majorBidi" w:cstheme="majorBidi"/>
          <w:sz w:val="24"/>
          <w:szCs w:val="24"/>
        </w:rPr>
        <w:t>enseignante</w:t>
      </w:r>
      <w:r w:rsidR="00286E32" w:rsidRPr="00723765">
        <w:rPr>
          <w:rFonts w:asciiTheme="majorBidi" w:hAnsiTheme="majorBidi" w:cstheme="majorBidi"/>
          <w:sz w:val="24"/>
          <w:szCs w:val="24"/>
        </w:rPr>
        <w:t xml:space="preserve"> va intervenir pour rectifier, il </w:t>
      </w:r>
      <w:r w:rsidR="00F714A4" w:rsidRPr="00723765">
        <w:rPr>
          <w:rFonts w:asciiTheme="majorBidi" w:hAnsiTheme="majorBidi" w:cstheme="majorBidi"/>
          <w:sz w:val="24"/>
          <w:szCs w:val="24"/>
        </w:rPr>
        <w:t xml:space="preserve">a pris un flacon par </w:t>
      </w:r>
      <w:proofErr w:type="spellStart"/>
      <w:r w:rsidR="00F714A4" w:rsidRPr="00723765">
        <w:rPr>
          <w:rFonts w:asciiTheme="majorBidi" w:hAnsiTheme="majorBidi" w:cstheme="majorBidi"/>
          <w:sz w:val="24"/>
          <w:szCs w:val="24"/>
        </w:rPr>
        <w:t>hazard</w:t>
      </w:r>
      <w:proofErr w:type="spellEnd"/>
      <w:r w:rsidR="00633184" w:rsidRPr="00723765">
        <w:rPr>
          <w:rFonts w:asciiTheme="majorBidi" w:hAnsiTheme="majorBidi" w:cstheme="majorBidi"/>
          <w:sz w:val="24"/>
          <w:szCs w:val="24"/>
        </w:rPr>
        <w:t>.</w:t>
      </w:r>
      <w:r w:rsidR="00F714A4" w:rsidRPr="00723765">
        <w:rPr>
          <w:rFonts w:asciiTheme="majorBidi" w:hAnsiTheme="majorBidi" w:cstheme="majorBidi"/>
          <w:sz w:val="24"/>
          <w:szCs w:val="24"/>
        </w:rPr>
        <w:t xml:space="preserve"> </w:t>
      </w:r>
      <w:r w:rsidR="0093388D" w:rsidRPr="00723765">
        <w:rPr>
          <w:rFonts w:asciiTheme="majorBidi" w:hAnsiTheme="majorBidi" w:cstheme="majorBidi"/>
          <w:sz w:val="24"/>
          <w:szCs w:val="24"/>
        </w:rPr>
        <w:t>L’enseignante</w:t>
      </w:r>
      <w:r w:rsidR="00F714A4" w:rsidRPr="00723765">
        <w:rPr>
          <w:rFonts w:asciiTheme="majorBidi" w:hAnsiTheme="majorBidi" w:cstheme="majorBidi"/>
          <w:sz w:val="24"/>
          <w:szCs w:val="24"/>
        </w:rPr>
        <w:t xml:space="preserve"> est </w:t>
      </w:r>
      <w:r w:rsidR="003622BE" w:rsidRPr="00723765">
        <w:rPr>
          <w:rFonts w:asciiTheme="majorBidi" w:hAnsiTheme="majorBidi" w:cstheme="majorBidi"/>
          <w:sz w:val="24"/>
          <w:szCs w:val="24"/>
        </w:rPr>
        <w:t xml:space="preserve">intervenue pour </w:t>
      </w:r>
      <w:r w:rsidR="00A22E38" w:rsidRPr="00723765">
        <w:rPr>
          <w:rFonts w:asciiTheme="majorBidi" w:hAnsiTheme="majorBidi" w:cstheme="majorBidi"/>
          <w:sz w:val="24"/>
          <w:szCs w:val="24"/>
        </w:rPr>
        <w:t>rappeler, à</w:t>
      </w:r>
      <w:r w:rsidR="00F714A4" w:rsidRPr="00723765">
        <w:rPr>
          <w:rFonts w:asciiTheme="majorBidi" w:hAnsiTheme="majorBidi" w:cstheme="majorBidi"/>
          <w:sz w:val="24"/>
          <w:szCs w:val="24"/>
        </w:rPr>
        <w:t xml:space="preserve"> cet élève</w:t>
      </w:r>
      <w:r w:rsidR="003622BE" w:rsidRPr="00723765">
        <w:rPr>
          <w:rFonts w:asciiTheme="majorBidi" w:hAnsiTheme="majorBidi" w:cstheme="majorBidi"/>
          <w:sz w:val="24"/>
          <w:szCs w:val="24"/>
        </w:rPr>
        <w:t>,</w:t>
      </w:r>
      <w:r w:rsidR="00F714A4" w:rsidRPr="00723765">
        <w:rPr>
          <w:rFonts w:asciiTheme="majorBidi" w:hAnsiTheme="majorBidi" w:cstheme="majorBidi"/>
          <w:sz w:val="24"/>
          <w:szCs w:val="24"/>
        </w:rPr>
        <w:t xml:space="preserve"> qu’il faut lire ce qui est écrit sur les flacons car ce n’était pas le bon flacon. </w:t>
      </w:r>
      <w:r w:rsidR="005264CD" w:rsidRPr="00723765">
        <w:rPr>
          <w:rFonts w:asciiTheme="majorBidi" w:hAnsiTheme="majorBidi" w:cstheme="majorBidi"/>
          <w:sz w:val="24"/>
          <w:szCs w:val="24"/>
        </w:rPr>
        <w:t xml:space="preserve">Dans chaque étape, l’élève revient vers l’enseignante pour demander quoi faire. </w:t>
      </w:r>
      <w:r w:rsidR="002514A5" w:rsidRPr="00723765">
        <w:rPr>
          <w:rFonts w:asciiTheme="majorBidi" w:hAnsiTheme="majorBidi" w:cstheme="majorBidi"/>
          <w:sz w:val="24"/>
          <w:szCs w:val="24"/>
        </w:rPr>
        <w:t xml:space="preserve"> </w:t>
      </w:r>
    </w:p>
    <w:p w:rsidR="0065283B" w:rsidRPr="00723765" w:rsidRDefault="0065283B" w:rsidP="00216166">
      <w:pPr>
        <w:rPr>
          <w:rFonts w:asciiTheme="majorBidi" w:hAnsiTheme="majorBidi" w:cstheme="majorBidi"/>
          <w:sz w:val="24"/>
          <w:szCs w:val="24"/>
        </w:rPr>
      </w:pPr>
    </w:p>
    <w:p w:rsidR="00216166" w:rsidRPr="00723765" w:rsidRDefault="00216166" w:rsidP="00216166">
      <w:pPr>
        <w:pStyle w:val="Paragraphedeliste"/>
        <w:numPr>
          <w:ilvl w:val="1"/>
          <w:numId w:val="5"/>
        </w:numPr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723765">
        <w:rPr>
          <w:rFonts w:asciiTheme="majorBidi" w:hAnsiTheme="majorBidi" w:cstheme="majorBidi"/>
          <w:sz w:val="24"/>
          <w:szCs w:val="24"/>
          <w:u w:val="single"/>
          <w:lang w:val="fr-FR"/>
        </w:rPr>
        <w:t>Interpréter sous la direction de l’enseignante</w:t>
      </w:r>
    </w:p>
    <w:p w:rsidR="00775B94" w:rsidRPr="00723765" w:rsidRDefault="005264CD" w:rsidP="00611CCF">
      <w:pPr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 xml:space="preserve">Apres </w:t>
      </w:r>
      <w:r w:rsidR="00611CCF">
        <w:rPr>
          <w:rFonts w:asciiTheme="majorBidi" w:hAnsiTheme="majorBidi" w:cstheme="majorBidi"/>
          <w:sz w:val="24"/>
          <w:szCs w:val="24"/>
        </w:rPr>
        <w:t>ajout d</w:t>
      </w:r>
      <w:r w:rsidRPr="00723765">
        <w:rPr>
          <w:rFonts w:asciiTheme="majorBidi" w:hAnsiTheme="majorBidi" w:cstheme="majorBidi"/>
          <w:sz w:val="24"/>
          <w:szCs w:val="24"/>
        </w:rPr>
        <w:t>es réactifs l’</w:t>
      </w:r>
      <w:r w:rsidR="00775B94" w:rsidRPr="00723765">
        <w:rPr>
          <w:rFonts w:asciiTheme="majorBidi" w:hAnsiTheme="majorBidi" w:cstheme="majorBidi"/>
          <w:sz w:val="24"/>
          <w:szCs w:val="24"/>
        </w:rPr>
        <w:t>enseignante demande aux élèves d’observer</w:t>
      </w:r>
      <w:r w:rsidR="00611CCF">
        <w:rPr>
          <w:rFonts w:asciiTheme="majorBidi" w:hAnsiTheme="majorBidi" w:cstheme="majorBidi"/>
          <w:sz w:val="24"/>
          <w:szCs w:val="24"/>
        </w:rPr>
        <w:t xml:space="preserve"> c</w:t>
      </w:r>
      <w:r w:rsidR="00845B1F" w:rsidRPr="00723765">
        <w:rPr>
          <w:rFonts w:asciiTheme="majorBidi" w:hAnsiTheme="majorBidi" w:cstheme="majorBidi"/>
          <w:sz w:val="24"/>
          <w:szCs w:val="24"/>
        </w:rPr>
        <w:t xml:space="preserve">e qui se passe dans le milieu réactionnel </w:t>
      </w:r>
      <w:r w:rsidR="00775B94" w:rsidRPr="00723765">
        <w:rPr>
          <w:rFonts w:asciiTheme="majorBidi" w:hAnsiTheme="majorBidi" w:cstheme="majorBidi"/>
          <w:sz w:val="24"/>
          <w:szCs w:val="24"/>
        </w:rPr>
        <w:t xml:space="preserve"> et de constater</w:t>
      </w:r>
      <w:r w:rsidR="00845B1F" w:rsidRPr="00723765">
        <w:rPr>
          <w:rFonts w:asciiTheme="majorBidi" w:hAnsiTheme="majorBidi" w:cstheme="majorBidi"/>
          <w:sz w:val="24"/>
          <w:szCs w:val="24"/>
        </w:rPr>
        <w:t>.</w:t>
      </w:r>
      <w:r w:rsidR="00775B94" w:rsidRPr="00723765">
        <w:rPr>
          <w:rFonts w:asciiTheme="majorBidi" w:hAnsiTheme="majorBidi" w:cstheme="majorBidi"/>
          <w:sz w:val="24"/>
          <w:szCs w:val="24"/>
        </w:rPr>
        <w:t xml:space="preserve"> </w:t>
      </w:r>
    </w:p>
    <w:p w:rsidR="00775B94" w:rsidRPr="00723765" w:rsidRDefault="00775B94" w:rsidP="0077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723765">
        <w:rPr>
          <w:rFonts w:asciiTheme="majorBidi" w:hAnsiTheme="majorBidi" w:cstheme="majorBidi"/>
          <w:i/>
          <w:iCs/>
        </w:rPr>
        <w:lastRenderedPageBreak/>
        <w:t xml:space="preserve">P : viens </w:t>
      </w:r>
      <w:proofErr w:type="spellStart"/>
      <w:r w:rsidRPr="00723765">
        <w:rPr>
          <w:rFonts w:asciiTheme="majorBidi" w:hAnsiTheme="majorBidi" w:cstheme="majorBidi"/>
          <w:i/>
          <w:iCs/>
        </w:rPr>
        <w:t>scheima</w:t>
      </w:r>
      <w:proofErr w:type="spellEnd"/>
      <w:r w:rsidRPr="00723765">
        <w:rPr>
          <w:rFonts w:asciiTheme="majorBidi" w:hAnsiTheme="majorBidi" w:cstheme="majorBidi"/>
          <w:i/>
          <w:iCs/>
        </w:rPr>
        <w:t xml:space="preserve"> vite touche l’erlenmeyer</w:t>
      </w:r>
    </w:p>
    <w:p w:rsidR="00775B94" w:rsidRPr="00723765" w:rsidRDefault="00775B94" w:rsidP="0077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proofErr w:type="spellStart"/>
      <w:r w:rsidRPr="00723765">
        <w:rPr>
          <w:rFonts w:asciiTheme="majorBidi" w:hAnsiTheme="majorBidi" w:cstheme="majorBidi"/>
          <w:i/>
          <w:iCs/>
        </w:rPr>
        <w:t>scheima</w:t>
      </w:r>
      <w:proofErr w:type="spellEnd"/>
      <w:r w:rsidRPr="00723765">
        <w:rPr>
          <w:rFonts w:asciiTheme="majorBidi" w:hAnsiTheme="majorBidi" w:cstheme="majorBidi"/>
          <w:i/>
          <w:iCs/>
        </w:rPr>
        <w:t xml:space="preserve"> </w:t>
      </w:r>
      <w:proofErr w:type="gramStart"/>
      <w:r w:rsidRPr="00723765">
        <w:rPr>
          <w:rFonts w:asciiTheme="majorBidi" w:hAnsiTheme="majorBidi" w:cstheme="majorBidi"/>
          <w:i/>
          <w:iCs/>
        </w:rPr>
        <w:t>:  c'est</w:t>
      </w:r>
      <w:proofErr w:type="gramEnd"/>
      <w:r w:rsidRPr="00723765">
        <w:rPr>
          <w:rFonts w:asciiTheme="majorBidi" w:hAnsiTheme="majorBidi" w:cstheme="majorBidi"/>
          <w:i/>
          <w:iCs/>
        </w:rPr>
        <w:t xml:space="preserve"> chaude</w:t>
      </w:r>
    </w:p>
    <w:p w:rsidR="00775B94" w:rsidRPr="00723765" w:rsidRDefault="00775B94" w:rsidP="0077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723765">
        <w:rPr>
          <w:rFonts w:asciiTheme="majorBidi" w:hAnsiTheme="majorBidi" w:cstheme="majorBidi"/>
          <w:i/>
          <w:iCs/>
        </w:rPr>
        <w:t xml:space="preserve">P : (regarde E) </w:t>
      </w:r>
      <w:r w:rsidR="00845B1F" w:rsidRPr="00723765">
        <w:rPr>
          <w:rFonts w:asciiTheme="majorBidi" w:hAnsiTheme="majorBidi" w:cstheme="majorBidi"/>
          <w:i/>
          <w:iCs/>
        </w:rPr>
        <w:t>ça</w:t>
      </w:r>
      <w:r w:rsidRPr="00723765">
        <w:rPr>
          <w:rFonts w:asciiTheme="majorBidi" w:hAnsiTheme="majorBidi" w:cstheme="majorBidi"/>
          <w:i/>
          <w:iCs/>
        </w:rPr>
        <w:t xml:space="preserve"> c’est chaud</w:t>
      </w:r>
    </w:p>
    <w:p w:rsidR="00775B94" w:rsidRPr="00723765" w:rsidRDefault="00775B94" w:rsidP="0077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proofErr w:type="spellStart"/>
      <w:proofErr w:type="gramStart"/>
      <w:r w:rsidRPr="00723765">
        <w:rPr>
          <w:rFonts w:asciiTheme="majorBidi" w:hAnsiTheme="majorBidi" w:cstheme="majorBidi"/>
          <w:i/>
          <w:iCs/>
        </w:rPr>
        <w:t>scheima</w:t>
      </w:r>
      <w:proofErr w:type="spellEnd"/>
      <w:proofErr w:type="gramEnd"/>
      <w:r w:rsidRPr="00723765">
        <w:rPr>
          <w:rFonts w:asciiTheme="majorBidi" w:hAnsiTheme="majorBidi" w:cstheme="majorBidi"/>
          <w:i/>
          <w:iCs/>
        </w:rPr>
        <w:t xml:space="preserve"> : froide¤</w:t>
      </w:r>
    </w:p>
    <w:p w:rsidR="00775B94" w:rsidRPr="00723765" w:rsidRDefault="00775B94" w:rsidP="0077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723765">
        <w:rPr>
          <w:rFonts w:asciiTheme="majorBidi" w:hAnsiTheme="majorBidi" w:cstheme="majorBidi"/>
          <w:i/>
          <w:iCs/>
        </w:rPr>
        <w:t xml:space="preserve">(P appel quelqu'un d'autre au tableau, E se déplace touche le fond de </w:t>
      </w:r>
      <w:proofErr w:type="gramStart"/>
      <w:r w:rsidRPr="00723765">
        <w:rPr>
          <w:rFonts w:asciiTheme="majorBidi" w:hAnsiTheme="majorBidi" w:cstheme="majorBidi"/>
          <w:i/>
          <w:iCs/>
        </w:rPr>
        <w:t>l'erlenmeyer )</w:t>
      </w:r>
      <w:proofErr w:type="gramEnd"/>
    </w:p>
    <w:p w:rsidR="00775B94" w:rsidRPr="00723765" w:rsidRDefault="00775B94" w:rsidP="0077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723765">
        <w:rPr>
          <w:rFonts w:asciiTheme="majorBidi" w:hAnsiTheme="majorBidi" w:cstheme="majorBidi"/>
          <w:i/>
          <w:iCs/>
        </w:rPr>
        <w:t>E : c'est froid¤</w:t>
      </w:r>
    </w:p>
    <w:p w:rsidR="00775B94" w:rsidRPr="00723765" w:rsidRDefault="00775B94" w:rsidP="0077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723765">
        <w:rPr>
          <w:rFonts w:asciiTheme="majorBidi" w:hAnsiTheme="majorBidi" w:cstheme="majorBidi"/>
          <w:i/>
          <w:iCs/>
        </w:rPr>
        <w:t>P : froid qu'</w:t>
      </w:r>
      <w:proofErr w:type="spellStart"/>
      <w:r w:rsidRPr="00723765">
        <w:rPr>
          <w:rFonts w:asciiTheme="majorBidi" w:hAnsiTheme="majorBidi" w:cstheme="majorBidi"/>
          <w:i/>
          <w:iCs/>
        </w:rPr>
        <w:t>est ce</w:t>
      </w:r>
      <w:proofErr w:type="spellEnd"/>
      <w:r w:rsidRPr="00723765">
        <w:rPr>
          <w:rFonts w:asciiTheme="majorBidi" w:hAnsiTheme="majorBidi" w:cstheme="majorBidi"/>
          <w:i/>
          <w:iCs/>
        </w:rPr>
        <w:t xml:space="preserve"> cela veut dire donc la température a diminué donc qu'</w:t>
      </w:r>
      <w:proofErr w:type="spellStart"/>
      <w:r w:rsidRPr="00723765">
        <w:rPr>
          <w:rFonts w:asciiTheme="majorBidi" w:hAnsiTheme="majorBidi" w:cstheme="majorBidi"/>
          <w:i/>
          <w:iCs/>
        </w:rPr>
        <w:t>est ce</w:t>
      </w:r>
      <w:proofErr w:type="spellEnd"/>
      <w:r w:rsidRPr="00723765">
        <w:rPr>
          <w:rFonts w:asciiTheme="majorBidi" w:hAnsiTheme="majorBidi" w:cstheme="majorBidi"/>
          <w:i/>
          <w:iCs/>
        </w:rPr>
        <w:t xml:space="preserve"> que je peux dire</w:t>
      </w:r>
      <w:r w:rsidR="002514A5" w:rsidRPr="00723765">
        <w:rPr>
          <w:rFonts w:asciiTheme="majorBidi" w:hAnsiTheme="majorBidi" w:cstheme="majorBidi"/>
          <w:i/>
          <w:iCs/>
        </w:rPr>
        <w:t xml:space="preserve"> de</w:t>
      </w:r>
      <w:r w:rsidRPr="00723765">
        <w:rPr>
          <w:rFonts w:asciiTheme="majorBidi" w:hAnsiTheme="majorBidi" w:cstheme="majorBidi"/>
          <w:i/>
          <w:iCs/>
        </w:rPr>
        <w:t xml:space="preserve"> la réaction</w:t>
      </w:r>
      <w:r w:rsidR="00845B1F" w:rsidRPr="00723765">
        <w:rPr>
          <w:rFonts w:asciiTheme="majorBidi" w:hAnsiTheme="majorBidi" w:cstheme="majorBidi"/>
          <w:i/>
          <w:iCs/>
        </w:rPr>
        <w:t> ?</w:t>
      </w:r>
    </w:p>
    <w:p w:rsidR="0056166D" w:rsidRPr="00723765" w:rsidRDefault="0056166D" w:rsidP="00BD47BB">
      <w:pPr>
        <w:rPr>
          <w:rFonts w:asciiTheme="majorBidi" w:hAnsiTheme="majorBidi" w:cstheme="majorBidi"/>
          <w:sz w:val="24"/>
          <w:szCs w:val="24"/>
        </w:rPr>
      </w:pPr>
    </w:p>
    <w:p w:rsidR="00775B94" w:rsidRPr="00723765" w:rsidRDefault="0056166D" w:rsidP="0056166D">
      <w:pPr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>L’élève</w:t>
      </w:r>
      <w:r w:rsidR="00BD47BB" w:rsidRPr="00723765">
        <w:rPr>
          <w:rFonts w:asciiTheme="majorBidi" w:hAnsiTheme="majorBidi" w:cstheme="majorBidi"/>
          <w:sz w:val="24"/>
          <w:szCs w:val="24"/>
        </w:rPr>
        <w:t xml:space="preserve"> a pu</w:t>
      </w:r>
      <w:r w:rsidR="00845B1F" w:rsidRPr="00723765">
        <w:rPr>
          <w:rFonts w:asciiTheme="majorBidi" w:hAnsiTheme="majorBidi" w:cstheme="majorBidi"/>
          <w:sz w:val="24"/>
          <w:szCs w:val="24"/>
        </w:rPr>
        <w:t xml:space="preserve"> constater l’effet </w:t>
      </w:r>
      <w:proofErr w:type="gramStart"/>
      <w:r w:rsidR="00697D28">
        <w:rPr>
          <w:rFonts w:asciiTheme="majorBidi" w:hAnsiTheme="majorBidi" w:cstheme="majorBidi"/>
          <w:sz w:val="24"/>
          <w:szCs w:val="24"/>
        </w:rPr>
        <w:t>( chaud</w:t>
      </w:r>
      <w:proofErr w:type="gramEnd"/>
      <w:r w:rsidR="00697D28">
        <w:rPr>
          <w:rFonts w:asciiTheme="majorBidi" w:hAnsiTheme="majorBidi" w:cstheme="majorBidi"/>
          <w:sz w:val="24"/>
          <w:szCs w:val="24"/>
        </w:rPr>
        <w:t xml:space="preserve">) </w:t>
      </w:r>
      <w:r w:rsidR="00845B1F" w:rsidRPr="00723765">
        <w:rPr>
          <w:rFonts w:asciiTheme="majorBidi" w:hAnsiTheme="majorBidi" w:cstheme="majorBidi"/>
          <w:sz w:val="24"/>
          <w:szCs w:val="24"/>
        </w:rPr>
        <w:t>et son opposé</w:t>
      </w:r>
      <w:r w:rsidR="00697D28">
        <w:rPr>
          <w:rFonts w:asciiTheme="majorBidi" w:hAnsiTheme="majorBidi" w:cstheme="majorBidi"/>
          <w:sz w:val="24"/>
          <w:szCs w:val="24"/>
        </w:rPr>
        <w:t xml:space="preserve"> (froid)</w:t>
      </w:r>
      <w:r w:rsidR="00845B1F" w:rsidRPr="00723765">
        <w:rPr>
          <w:rFonts w:asciiTheme="majorBidi" w:hAnsiTheme="majorBidi" w:cstheme="majorBidi"/>
          <w:sz w:val="24"/>
          <w:szCs w:val="24"/>
        </w:rPr>
        <w:t xml:space="preserve"> au même moment.</w:t>
      </w:r>
      <w:r w:rsidRPr="00723765">
        <w:rPr>
          <w:rFonts w:asciiTheme="majorBidi" w:hAnsiTheme="majorBidi" w:cstheme="majorBidi"/>
          <w:sz w:val="24"/>
          <w:szCs w:val="24"/>
        </w:rPr>
        <w:t xml:space="preserve"> De plus, l’enseignante demande une vérification de l’augmentation de la température de la réaction par les mains. Elle re</w:t>
      </w:r>
      <w:r w:rsidR="00697D28">
        <w:rPr>
          <w:rFonts w:asciiTheme="majorBidi" w:hAnsiTheme="majorBidi" w:cstheme="majorBidi"/>
          <w:sz w:val="24"/>
          <w:szCs w:val="24"/>
        </w:rPr>
        <w:t>nforce la conception assez connue</w:t>
      </w:r>
      <w:r w:rsidRPr="00723765">
        <w:rPr>
          <w:rFonts w:asciiTheme="majorBidi" w:hAnsiTheme="majorBidi" w:cstheme="majorBidi"/>
          <w:sz w:val="24"/>
          <w:szCs w:val="24"/>
        </w:rPr>
        <w:t xml:space="preserve"> en didactique de la chimie, la confusion chaleur –température.</w:t>
      </w:r>
    </w:p>
    <w:p w:rsidR="005F31C1" w:rsidRPr="00723765" w:rsidRDefault="005F31C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23765">
        <w:rPr>
          <w:rFonts w:asciiTheme="majorBidi" w:hAnsiTheme="majorBidi" w:cstheme="majorBidi"/>
          <w:b/>
          <w:bCs/>
          <w:sz w:val="28"/>
          <w:szCs w:val="28"/>
        </w:rPr>
        <w:t>Discussion</w:t>
      </w:r>
      <w:r w:rsidR="00DC0DB2" w:rsidRPr="00723765">
        <w:rPr>
          <w:rFonts w:asciiTheme="majorBidi" w:hAnsiTheme="majorBidi" w:cstheme="majorBidi"/>
          <w:b/>
          <w:bCs/>
          <w:sz w:val="28"/>
          <w:szCs w:val="28"/>
        </w:rPr>
        <w:t xml:space="preserve"> et conclusion</w:t>
      </w:r>
    </w:p>
    <w:p w:rsidR="005F31C1" w:rsidRPr="00723765" w:rsidRDefault="00826838" w:rsidP="00F95AE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 xml:space="preserve">Afin d’analyser les pratiques, nous proposons de revenir sur ce que nous avons inféré de celles-ci  de sorte à interroger, conformément aux enjeux de ce travail de recherche, sur les déterminants de l’action: </w:t>
      </w:r>
      <w:r w:rsidR="00F95AE0" w:rsidRPr="00723765">
        <w:rPr>
          <w:rFonts w:asciiTheme="majorBidi" w:hAnsiTheme="majorBidi" w:cstheme="majorBidi"/>
          <w:sz w:val="24"/>
          <w:szCs w:val="24"/>
        </w:rPr>
        <w:t>Nous discutons l</w:t>
      </w:r>
      <w:r w:rsidRPr="00723765">
        <w:rPr>
          <w:rFonts w:asciiTheme="majorBidi" w:hAnsiTheme="majorBidi" w:cstheme="majorBidi"/>
          <w:sz w:val="24"/>
          <w:szCs w:val="24"/>
        </w:rPr>
        <w:t xml:space="preserve">es déterminants des pratiques conjointes autour de savoirs sur les caractères qualitatifs d’une réaction chimique. </w:t>
      </w:r>
    </w:p>
    <w:p w:rsidR="00F95AE0" w:rsidRPr="00723765" w:rsidRDefault="005F31C1" w:rsidP="00F95AE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>Dans la class</w:t>
      </w:r>
      <w:r w:rsidR="00F95AE0" w:rsidRPr="00723765">
        <w:rPr>
          <w:rFonts w:asciiTheme="majorBidi" w:hAnsiTheme="majorBidi" w:cstheme="majorBidi"/>
          <w:sz w:val="24"/>
          <w:szCs w:val="24"/>
        </w:rPr>
        <w:t>e étudiée, les savoirs produits</w:t>
      </w:r>
      <w:r w:rsidRPr="00723765">
        <w:rPr>
          <w:rFonts w:asciiTheme="majorBidi" w:hAnsiTheme="majorBidi" w:cstheme="majorBidi"/>
          <w:sz w:val="24"/>
          <w:szCs w:val="24"/>
        </w:rPr>
        <w:t xml:space="preserve"> sont en référence à une épistémologie </w:t>
      </w:r>
      <w:r w:rsidR="00DC0DB2" w:rsidRPr="00723765">
        <w:rPr>
          <w:rFonts w:asciiTheme="majorBidi" w:hAnsiTheme="majorBidi" w:cstheme="majorBidi"/>
          <w:sz w:val="24"/>
          <w:szCs w:val="24"/>
        </w:rPr>
        <w:t>réaliste</w:t>
      </w:r>
      <w:r w:rsidRPr="00723765">
        <w:rPr>
          <w:rFonts w:asciiTheme="majorBidi" w:hAnsiTheme="majorBidi" w:cstheme="majorBidi"/>
          <w:sz w:val="24"/>
          <w:szCs w:val="24"/>
        </w:rPr>
        <w:t xml:space="preserve"> dans laquelle les savoirs </w:t>
      </w:r>
      <w:r w:rsidR="00F95AE0" w:rsidRPr="00723765">
        <w:rPr>
          <w:rFonts w:asciiTheme="majorBidi" w:hAnsiTheme="majorBidi" w:cstheme="majorBidi"/>
          <w:sz w:val="24"/>
          <w:szCs w:val="24"/>
        </w:rPr>
        <w:t>s</w:t>
      </w:r>
      <w:r w:rsidRPr="00723765">
        <w:rPr>
          <w:rFonts w:asciiTheme="majorBidi" w:hAnsiTheme="majorBidi" w:cstheme="majorBidi"/>
          <w:sz w:val="24"/>
          <w:szCs w:val="24"/>
        </w:rPr>
        <w:t xml:space="preserve">ont </w:t>
      </w:r>
      <w:r w:rsidR="00F95AE0" w:rsidRPr="00723765">
        <w:rPr>
          <w:rFonts w:asciiTheme="majorBidi" w:hAnsiTheme="majorBidi" w:cstheme="majorBidi"/>
          <w:sz w:val="24"/>
          <w:szCs w:val="24"/>
        </w:rPr>
        <w:t>les résultats des observations des expériences réalisées</w:t>
      </w:r>
    </w:p>
    <w:p w:rsidR="005F31C1" w:rsidRPr="00723765" w:rsidRDefault="005F31C1" w:rsidP="005E6BD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 xml:space="preserve">On peut </w:t>
      </w:r>
      <w:r w:rsidR="005E6BDE" w:rsidRPr="00723765">
        <w:rPr>
          <w:rFonts w:asciiTheme="majorBidi" w:hAnsiTheme="majorBidi" w:cstheme="majorBidi"/>
          <w:sz w:val="24"/>
          <w:szCs w:val="24"/>
        </w:rPr>
        <w:t xml:space="preserve">inférer de notre analyse, que l’enseignante considère que le savoir </w:t>
      </w:r>
      <w:r w:rsidRPr="00723765">
        <w:rPr>
          <w:rFonts w:asciiTheme="majorBidi" w:hAnsiTheme="majorBidi" w:cstheme="majorBidi"/>
          <w:sz w:val="24"/>
          <w:szCs w:val="24"/>
        </w:rPr>
        <w:t>résulte d’observations diverses et de mesures; c’est une référence empirico-</w:t>
      </w:r>
      <w:proofErr w:type="spellStart"/>
      <w:r w:rsidRPr="00723765">
        <w:rPr>
          <w:rFonts w:asciiTheme="majorBidi" w:hAnsiTheme="majorBidi" w:cstheme="majorBidi"/>
          <w:sz w:val="24"/>
          <w:szCs w:val="24"/>
        </w:rPr>
        <w:t>inductiviste</w:t>
      </w:r>
      <w:proofErr w:type="spellEnd"/>
      <w:r w:rsidRPr="00723765">
        <w:rPr>
          <w:rFonts w:asciiTheme="majorBidi" w:hAnsiTheme="majorBidi" w:cstheme="majorBidi"/>
          <w:sz w:val="24"/>
          <w:szCs w:val="24"/>
        </w:rPr>
        <w:t xml:space="preserve"> qui alimente </w:t>
      </w:r>
      <w:r w:rsidR="005E6BDE" w:rsidRPr="00723765">
        <w:rPr>
          <w:rFonts w:asciiTheme="majorBidi" w:hAnsiTheme="majorBidi" w:cstheme="majorBidi"/>
          <w:sz w:val="24"/>
          <w:szCs w:val="24"/>
        </w:rPr>
        <w:t>l</w:t>
      </w:r>
      <w:r w:rsidRPr="00723765">
        <w:rPr>
          <w:rFonts w:asciiTheme="majorBidi" w:hAnsiTheme="majorBidi" w:cstheme="majorBidi"/>
          <w:sz w:val="24"/>
          <w:szCs w:val="24"/>
        </w:rPr>
        <w:t>es pratiques dans cette classe.</w:t>
      </w:r>
      <w:r w:rsidR="005E6BDE" w:rsidRPr="00723765">
        <w:rPr>
          <w:rFonts w:asciiTheme="majorBidi" w:hAnsiTheme="majorBidi" w:cstheme="majorBidi"/>
          <w:sz w:val="24"/>
          <w:szCs w:val="24"/>
        </w:rPr>
        <w:t xml:space="preserve"> L’entretien effectué avec l’enseignante consolide cette constatation </w:t>
      </w:r>
      <w:r w:rsidR="00015F7B" w:rsidRPr="00723765">
        <w:rPr>
          <w:rFonts w:asciiTheme="majorBidi" w:hAnsiTheme="majorBidi" w:cstheme="majorBidi"/>
          <w:sz w:val="24"/>
          <w:szCs w:val="24"/>
        </w:rPr>
        <w:t xml:space="preserve">en effet l’enseignante affirme que </w:t>
      </w:r>
      <w:r w:rsidR="005E6BDE" w:rsidRPr="00723765">
        <w:rPr>
          <w:rFonts w:asciiTheme="majorBidi" w:hAnsiTheme="majorBidi" w:cstheme="majorBidi"/>
          <w:sz w:val="24"/>
          <w:szCs w:val="24"/>
        </w:rPr>
        <w:t xml:space="preserve">«  </w:t>
      </w:r>
      <w:r w:rsidR="00DC0DB2" w:rsidRPr="00723765">
        <w:rPr>
          <w:rFonts w:asciiTheme="majorBidi" w:hAnsiTheme="majorBidi" w:cstheme="majorBidi"/>
          <w:sz w:val="24"/>
          <w:szCs w:val="24"/>
        </w:rPr>
        <w:t xml:space="preserve">la physique c’est les </w:t>
      </w:r>
      <w:r w:rsidR="005E6BDE" w:rsidRPr="00723765">
        <w:rPr>
          <w:rFonts w:asciiTheme="majorBidi" w:hAnsiTheme="majorBidi" w:cstheme="majorBidi"/>
          <w:sz w:val="24"/>
          <w:szCs w:val="24"/>
        </w:rPr>
        <w:t>expérience</w:t>
      </w:r>
      <w:r w:rsidR="00DC0DB2" w:rsidRPr="00723765">
        <w:rPr>
          <w:rFonts w:asciiTheme="majorBidi" w:hAnsiTheme="majorBidi" w:cstheme="majorBidi"/>
          <w:sz w:val="24"/>
          <w:szCs w:val="24"/>
        </w:rPr>
        <w:t>s</w:t>
      </w:r>
      <w:r w:rsidR="005E6BDE" w:rsidRPr="00723765">
        <w:rPr>
          <w:rFonts w:asciiTheme="majorBidi" w:hAnsiTheme="majorBidi" w:cstheme="majorBidi"/>
          <w:sz w:val="24"/>
          <w:szCs w:val="24"/>
        </w:rPr>
        <w:t>, on ne peut pas faire de la physique sans expérience</w:t>
      </w:r>
      <w:r w:rsidR="00DC0DB2" w:rsidRPr="00723765">
        <w:rPr>
          <w:rFonts w:asciiTheme="majorBidi" w:hAnsiTheme="majorBidi" w:cstheme="majorBidi"/>
          <w:sz w:val="24"/>
          <w:szCs w:val="24"/>
        </w:rPr>
        <w:t>s</w:t>
      </w:r>
      <w:r w:rsidR="005E6BDE" w:rsidRPr="00723765">
        <w:rPr>
          <w:rFonts w:asciiTheme="majorBidi" w:hAnsiTheme="majorBidi" w:cstheme="majorBidi"/>
          <w:sz w:val="24"/>
          <w:szCs w:val="24"/>
        </w:rPr>
        <w:t> »</w:t>
      </w:r>
    </w:p>
    <w:p w:rsidR="005F31C1" w:rsidRPr="00723765" w:rsidRDefault="004E1C33" w:rsidP="00CF079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3765">
        <w:rPr>
          <w:rFonts w:asciiTheme="majorBidi" w:hAnsiTheme="majorBidi" w:cstheme="majorBidi"/>
          <w:sz w:val="24"/>
          <w:szCs w:val="24"/>
        </w:rPr>
        <w:t>L</w:t>
      </w:r>
      <w:r w:rsidR="005F31C1" w:rsidRPr="00723765">
        <w:rPr>
          <w:rFonts w:asciiTheme="majorBidi" w:hAnsiTheme="majorBidi" w:cstheme="majorBidi"/>
          <w:sz w:val="24"/>
          <w:szCs w:val="24"/>
        </w:rPr>
        <w:t>es élèves sont souvent chargés d’exécuter un certain nombre de tâches à densité épistémique faible ou d'inférer des savoirs à travers les ge</w:t>
      </w:r>
      <w:r w:rsidR="00CA39E8" w:rsidRPr="00723765">
        <w:rPr>
          <w:rFonts w:asciiTheme="majorBidi" w:hAnsiTheme="majorBidi" w:cstheme="majorBidi"/>
          <w:sz w:val="24"/>
          <w:szCs w:val="24"/>
        </w:rPr>
        <w:t>stes ostensifs de l'enseignante</w:t>
      </w:r>
      <w:r w:rsidR="005F31C1" w:rsidRPr="00723765">
        <w:rPr>
          <w:rFonts w:asciiTheme="majorBidi" w:hAnsiTheme="majorBidi" w:cstheme="majorBidi"/>
          <w:sz w:val="24"/>
          <w:szCs w:val="24"/>
        </w:rPr>
        <w:t xml:space="preserve"> ; les références dans ce cas seraient situées sur le versant behavioriste des </w:t>
      </w:r>
      <w:r w:rsidR="00453AF2" w:rsidRPr="00723765">
        <w:rPr>
          <w:rFonts w:asciiTheme="majorBidi" w:hAnsiTheme="majorBidi" w:cstheme="majorBidi"/>
          <w:sz w:val="24"/>
          <w:szCs w:val="24"/>
        </w:rPr>
        <w:t>apprentissages.</w:t>
      </w:r>
    </w:p>
    <w:p w:rsidR="00514007" w:rsidRPr="00723765" w:rsidRDefault="00514007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14007" w:rsidRPr="00723765" w:rsidRDefault="00514007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14007" w:rsidRPr="00723765" w:rsidRDefault="00514007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14007" w:rsidRDefault="00514007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FC69F3" w:rsidRDefault="00FC69F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FC69F3" w:rsidRPr="00723765" w:rsidRDefault="00FC69F3">
      <w:pPr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C84040" w:rsidRPr="00723765" w:rsidRDefault="00C8404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23765">
        <w:rPr>
          <w:rFonts w:asciiTheme="majorBidi" w:hAnsiTheme="majorBidi" w:cstheme="majorBidi"/>
          <w:b/>
          <w:bCs/>
          <w:sz w:val="32"/>
          <w:szCs w:val="32"/>
        </w:rPr>
        <w:lastRenderedPageBreak/>
        <w:t>Bibliographie</w:t>
      </w:r>
    </w:p>
    <w:p w:rsidR="00E85EB1" w:rsidRPr="00723765" w:rsidRDefault="00E85EB1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bookmarkStart w:id="1" w:name="_ENREF_13"/>
      <w:r w:rsidRPr="00723765">
        <w:rPr>
          <w:rFonts w:asciiTheme="majorBidi" w:hAnsiTheme="majorBidi" w:cstheme="majorBidi"/>
          <w:noProof/>
        </w:rPr>
        <w:t xml:space="preserve">Amade-Escot, C., &amp; Venturini, P. (2008). </w:t>
      </w:r>
      <w:r w:rsidRPr="00723765">
        <w:rPr>
          <w:rFonts w:asciiTheme="majorBidi" w:hAnsiTheme="majorBidi" w:cstheme="majorBidi"/>
          <w:i/>
          <w:noProof/>
        </w:rPr>
        <w:t>Analyse de situations didactiques: perspectives comparatistes</w:t>
      </w:r>
      <w:r w:rsidRPr="00723765">
        <w:rPr>
          <w:rFonts w:asciiTheme="majorBidi" w:hAnsiTheme="majorBidi" w:cstheme="majorBidi"/>
          <w:noProof/>
        </w:rPr>
        <w:t xml:space="preserve"> (Vol. 20): Pr. Universitaires du Mirail.</w:t>
      </w:r>
      <w:bookmarkEnd w:id="1"/>
    </w:p>
    <w:p w:rsidR="00E85EB1" w:rsidRPr="00723765" w:rsidRDefault="00E85EB1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r w:rsidRPr="00723765">
        <w:rPr>
          <w:rFonts w:asciiTheme="majorBidi" w:hAnsiTheme="majorBidi" w:cstheme="majorBidi"/>
          <w:noProof/>
        </w:rPr>
        <w:t xml:space="preserve">Amade-Escot, C., &amp; Venturini, P. (2009). Le milieu didactique: d'une étude empirique en contexte difficile à une réflexion sur le concept. </w:t>
      </w:r>
      <w:r w:rsidRPr="00723765">
        <w:rPr>
          <w:rFonts w:asciiTheme="majorBidi" w:hAnsiTheme="majorBidi" w:cstheme="majorBidi"/>
          <w:i/>
          <w:noProof/>
        </w:rPr>
        <w:t>Education &amp; didactique, 3</w:t>
      </w:r>
      <w:r w:rsidRPr="00723765">
        <w:rPr>
          <w:rFonts w:asciiTheme="majorBidi" w:hAnsiTheme="majorBidi" w:cstheme="majorBidi"/>
          <w:noProof/>
        </w:rPr>
        <w:t>(1), 7-43.</w:t>
      </w:r>
    </w:p>
    <w:p w:rsidR="005D64BF" w:rsidRPr="00723765" w:rsidRDefault="005D64BF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r w:rsidRPr="00723765">
        <w:rPr>
          <w:rFonts w:asciiTheme="majorBidi" w:hAnsiTheme="majorBidi" w:cstheme="majorBidi"/>
          <w:noProof/>
        </w:rPr>
        <w:t>Brière-Guenoun, F., &amp; Amade-Escot, C. (2010). Analyse in situ des savoirs mobilisés par un professeur d’éducation physique et sportive dans l’interaction didactique. Revue Suisse des sciences de l’éducation, 32(2), 595-614</w:t>
      </w:r>
    </w:p>
    <w:p w:rsidR="00D06516" w:rsidRPr="00723765" w:rsidRDefault="00232FD7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r w:rsidRPr="00723765">
        <w:rPr>
          <w:rFonts w:asciiTheme="majorBidi" w:hAnsiTheme="majorBidi" w:cstheme="majorBidi"/>
          <w:noProof/>
        </w:rPr>
        <w:t>L</w:t>
      </w:r>
      <w:r w:rsidR="00E85EB1" w:rsidRPr="00723765">
        <w:rPr>
          <w:rFonts w:asciiTheme="majorBidi" w:hAnsiTheme="majorBidi" w:cstheme="majorBidi"/>
          <w:noProof/>
        </w:rPr>
        <w:t>aborde C.</w:t>
      </w:r>
      <w:r w:rsidRPr="00723765">
        <w:rPr>
          <w:rFonts w:asciiTheme="majorBidi" w:hAnsiTheme="majorBidi" w:cstheme="majorBidi"/>
          <w:noProof/>
        </w:rPr>
        <w:t>,C</w:t>
      </w:r>
      <w:r w:rsidR="00B959FC" w:rsidRPr="00723765">
        <w:rPr>
          <w:rFonts w:asciiTheme="majorBidi" w:hAnsiTheme="majorBidi" w:cstheme="majorBidi"/>
          <w:noProof/>
        </w:rPr>
        <w:t xml:space="preserve">oquidé M., </w:t>
      </w:r>
      <w:r w:rsidRPr="00723765">
        <w:rPr>
          <w:rFonts w:asciiTheme="majorBidi" w:hAnsiTheme="majorBidi" w:cstheme="majorBidi"/>
          <w:noProof/>
        </w:rPr>
        <w:t>&amp; T</w:t>
      </w:r>
      <w:r w:rsidR="00B959FC" w:rsidRPr="00723765">
        <w:rPr>
          <w:rFonts w:asciiTheme="majorBidi" w:hAnsiTheme="majorBidi" w:cstheme="majorBidi"/>
          <w:noProof/>
        </w:rPr>
        <w:t xml:space="preserve">iberghien </w:t>
      </w:r>
      <w:r w:rsidRPr="00723765">
        <w:rPr>
          <w:rFonts w:asciiTheme="majorBidi" w:hAnsiTheme="majorBidi" w:cstheme="majorBidi"/>
          <w:noProof/>
        </w:rPr>
        <w:t>A. (2002). Les situations de formation en vue de l’apprentissage du savoir scientifique et mathématique. In A. T</w:t>
      </w:r>
      <w:r w:rsidR="006535E3" w:rsidRPr="00723765">
        <w:rPr>
          <w:rFonts w:asciiTheme="majorBidi" w:hAnsiTheme="majorBidi" w:cstheme="majorBidi"/>
          <w:noProof/>
        </w:rPr>
        <w:t xml:space="preserve">iberghien </w:t>
      </w:r>
      <w:r w:rsidRPr="00723765">
        <w:rPr>
          <w:rFonts w:asciiTheme="majorBidi" w:hAnsiTheme="majorBidi" w:cstheme="majorBidi"/>
          <w:noProof/>
        </w:rPr>
        <w:t>(éd.), Des connaissances naïves au savoir scientifique – Programme « École et sciences cognitives », p. 81-108</w:t>
      </w:r>
    </w:p>
    <w:p w:rsidR="00C60133" w:rsidRPr="00723765" w:rsidRDefault="0079548E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r w:rsidRPr="00723765">
        <w:rPr>
          <w:rFonts w:asciiTheme="majorBidi" w:hAnsiTheme="majorBidi" w:cstheme="majorBidi"/>
          <w:noProof/>
        </w:rPr>
        <w:t>Schubauer Leoni, M. L., Leutenegger, F., Ligozat, F., &amp; Flückiger, A. (2007). Un modèle de l’action conjointe professeur-élèves: les phénomènes didactiques qu’il peut/doit traiter. Agir ensemble. L’action didactique conjointe du professeur et des élèves, 51-91</w:t>
      </w:r>
    </w:p>
    <w:p w:rsidR="00F63C26" w:rsidRPr="00723765" w:rsidRDefault="00F63C26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bookmarkStart w:id="2" w:name="_ENREF_167"/>
      <w:r w:rsidRPr="00723765">
        <w:rPr>
          <w:rFonts w:asciiTheme="majorBidi" w:hAnsiTheme="majorBidi" w:cstheme="majorBidi"/>
          <w:noProof/>
        </w:rPr>
        <w:t xml:space="preserve">Sensevy, G. (2002). Représentations et action didactique. L'année des sciences de l'Éducation, 67-90. </w:t>
      </w:r>
      <w:bookmarkEnd w:id="2"/>
    </w:p>
    <w:p w:rsidR="00125A7B" w:rsidRPr="00723765" w:rsidRDefault="00125A7B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</w:p>
    <w:p w:rsidR="00D923E8" w:rsidRPr="00723765" w:rsidRDefault="00D923E8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r w:rsidRPr="00723765">
        <w:rPr>
          <w:rFonts w:asciiTheme="majorBidi" w:hAnsiTheme="majorBidi" w:cstheme="majorBidi"/>
          <w:noProof/>
        </w:rPr>
        <w:t>Sensevy G. (2007). « Des catégories pour décrire et comprendre l’action didactique ». In G. Sensevy &amp; A. Mercier (dir.), Agir ensemble : l’action didactique conjointe du professeur et des élèves. Rennes : Presses universitaires de Rennes, p. 13-49.</w:t>
      </w:r>
    </w:p>
    <w:p w:rsidR="00D923E8" w:rsidRPr="00723765" w:rsidRDefault="00D923E8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</w:p>
    <w:p w:rsidR="00F63C26" w:rsidRPr="00723765" w:rsidRDefault="00F63C26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bookmarkStart w:id="3" w:name="_ENREF_172"/>
      <w:r w:rsidRPr="00723765">
        <w:rPr>
          <w:rFonts w:asciiTheme="majorBidi" w:hAnsiTheme="majorBidi" w:cstheme="majorBidi"/>
          <w:noProof/>
        </w:rPr>
        <w:t xml:space="preserve">Sensevy, G. (2008). Le travail du professeur pour la théorie de l’action conjointe en didactique. Une activité située? </w:t>
      </w:r>
      <w:r w:rsidRPr="00723765">
        <w:rPr>
          <w:rFonts w:asciiTheme="majorBidi" w:hAnsiTheme="majorBidi" w:cstheme="majorBidi"/>
          <w:i/>
          <w:noProof/>
        </w:rPr>
        <w:t>Recherche et formation</w:t>
      </w:r>
      <w:r w:rsidRPr="00723765">
        <w:rPr>
          <w:rFonts w:asciiTheme="majorBidi" w:hAnsiTheme="majorBidi" w:cstheme="majorBidi"/>
          <w:noProof/>
        </w:rPr>
        <w:t xml:space="preserve">(57), 39-50. </w:t>
      </w:r>
      <w:bookmarkEnd w:id="3"/>
    </w:p>
    <w:p w:rsidR="00904008" w:rsidRPr="00723765" w:rsidRDefault="00904008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r w:rsidRPr="00723765">
        <w:rPr>
          <w:rFonts w:asciiTheme="majorBidi" w:hAnsiTheme="majorBidi" w:cstheme="majorBidi"/>
          <w:noProof/>
        </w:rPr>
        <w:t>Sensevy G. (2011). Le sens du savoir. Éléments pour une théorie de l’action conjointe en didactique. Bruxelles :De Boeck.</w:t>
      </w:r>
    </w:p>
    <w:p w:rsidR="00F63C26" w:rsidRPr="00723765" w:rsidRDefault="00F63C26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bookmarkStart w:id="4" w:name="_ENREF_174"/>
      <w:r w:rsidRPr="00723765">
        <w:rPr>
          <w:rFonts w:asciiTheme="majorBidi" w:hAnsiTheme="majorBidi" w:cstheme="majorBidi"/>
          <w:noProof/>
        </w:rPr>
        <w:t xml:space="preserve">Sensevy, G. (2011). Le sens du savoir. </w:t>
      </w:r>
      <w:r w:rsidRPr="00723765">
        <w:rPr>
          <w:rFonts w:asciiTheme="majorBidi" w:hAnsiTheme="majorBidi" w:cstheme="majorBidi"/>
          <w:i/>
          <w:noProof/>
        </w:rPr>
        <w:t>Éléments pour une théorie de l'action conjointe</w:t>
      </w:r>
      <w:r w:rsidRPr="00723765">
        <w:rPr>
          <w:rFonts w:asciiTheme="majorBidi" w:hAnsiTheme="majorBidi" w:cstheme="majorBidi"/>
          <w:noProof/>
        </w:rPr>
        <w:t xml:space="preserve">. </w:t>
      </w:r>
      <w:bookmarkEnd w:id="4"/>
    </w:p>
    <w:p w:rsidR="00F63C26" w:rsidRPr="00723765" w:rsidRDefault="00F63C26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bookmarkStart w:id="5" w:name="_ENREF_176"/>
      <w:r w:rsidRPr="00723765">
        <w:rPr>
          <w:rFonts w:asciiTheme="majorBidi" w:hAnsiTheme="majorBidi" w:cstheme="majorBidi"/>
          <w:noProof/>
        </w:rPr>
        <w:t xml:space="preserve">Sensevy, G., &amp; Mercier, A. (2007). </w:t>
      </w:r>
      <w:r w:rsidRPr="00723765">
        <w:rPr>
          <w:rFonts w:asciiTheme="majorBidi" w:hAnsiTheme="majorBidi" w:cstheme="majorBidi"/>
          <w:i/>
          <w:noProof/>
        </w:rPr>
        <w:t>Agir ensemble: L'action didactique conjointe du professeur et des élèves</w:t>
      </w:r>
      <w:r w:rsidRPr="00723765">
        <w:rPr>
          <w:rFonts w:asciiTheme="majorBidi" w:hAnsiTheme="majorBidi" w:cstheme="majorBidi"/>
          <w:noProof/>
        </w:rPr>
        <w:t>: Presses universitaires de Rennes.</w:t>
      </w:r>
      <w:bookmarkEnd w:id="5"/>
    </w:p>
    <w:p w:rsidR="00904008" w:rsidRPr="00723765" w:rsidRDefault="00904008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bookmarkStart w:id="6" w:name="_ENREF_190"/>
      <w:r w:rsidRPr="00723765">
        <w:rPr>
          <w:rFonts w:asciiTheme="majorBidi" w:hAnsiTheme="majorBidi" w:cstheme="majorBidi"/>
          <w:noProof/>
        </w:rPr>
        <w:t xml:space="preserve">Tiberghien, A., Malkoun, L., Buty, C., El Sowayssi, N., &amp; Mortimer, E. F. (2007). Analyse des savoirs en jeu en classe de physique à différentes échelles de temps. Agir ensemble. L'action didactique conjointe du professeur et des élèves, 73-98. </w:t>
      </w:r>
      <w:bookmarkEnd w:id="6"/>
    </w:p>
    <w:p w:rsidR="006B42A2" w:rsidRPr="00723765" w:rsidRDefault="006B42A2" w:rsidP="003F5AF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noProof/>
        </w:rPr>
      </w:pPr>
      <w:bookmarkStart w:id="7" w:name="_ENREF_202"/>
      <w:r w:rsidRPr="00723765">
        <w:rPr>
          <w:rFonts w:asciiTheme="majorBidi" w:hAnsiTheme="majorBidi" w:cstheme="majorBidi"/>
          <w:noProof/>
        </w:rPr>
        <w:t xml:space="preserve">Venturini, P., &amp; Tiberghien, A. (2012). La démarche d'investigation dans le cadre des nouveaux programmes de sciences physiques et chimiques : étude de cas au collège. </w:t>
      </w:r>
      <w:r w:rsidRPr="00723765">
        <w:rPr>
          <w:rFonts w:asciiTheme="majorBidi" w:hAnsiTheme="majorBidi" w:cstheme="majorBidi"/>
          <w:i/>
          <w:noProof/>
        </w:rPr>
        <w:t>Revue française de pédagogie, 180</w:t>
      </w:r>
      <w:r w:rsidRPr="00723765">
        <w:rPr>
          <w:rFonts w:asciiTheme="majorBidi" w:hAnsiTheme="majorBidi" w:cstheme="majorBidi"/>
          <w:noProof/>
        </w:rPr>
        <w:t xml:space="preserve">(3), 95-120. </w:t>
      </w:r>
      <w:bookmarkEnd w:id="7"/>
    </w:p>
    <w:sectPr w:rsidR="006B42A2" w:rsidRPr="00723765" w:rsidSect="004870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78" w:rsidRDefault="00453C78" w:rsidP="005F31C1">
      <w:pPr>
        <w:spacing w:after="0" w:line="240" w:lineRule="auto"/>
      </w:pPr>
      <w:r>
        <w:separator/>
      </w:r>
    </w:p>
  </w:endnote>
  <w:endnote w:type="continuationSeparator" w:id="0">
    <w:p w:rsidR="00453C78" w:rsidRDefault="00453C78" w:rsidP="005F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876510"/>
      <w:docPartObj>
        <w:docPartGallery w:val="Page Numbers (Bottom of Page)"/>
        <w:docPartUnique/>
      </w:docPartObj>
    </w:sdtPr>
    <w:sdtEndPr/>
    <w:sdtContent>
      <w:p w:rsidR="00021935" w:rsidRDefault="0002193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9F3">
          <w:rPr>
            <w:noProof/>
          </w:rPr>
          <w:t>6</w:t>
        </w:r>
        <w:r>
          <w:fldChar w:fldCharType="end"/>
        </w:r>
      </w:p>
    </w:sdtContent>
  </w:sdt>
  <w:p w:rsidR="00021935" w:rsidRDefault="000219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78" w:rsidRDefault="00453C78" w:rsidP="005F31C1">
      <w:pPr>
        <w:spacing w:after="0" w:line="240" w:lineRule="auto"/>
      </w:pPr>
      <w:r>
        <w:separator/>
      </w:r>
    </w:p>
  </w:footnote>
  <w:footnote w:type="continuationSeparator" w:id="0">
    <w:p w:rsidR="00453C78" w:rsidRDefault="00453C78" w:rsidP="005F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380F"/>
    <w:multiLevelType w:val="hybridMultilevel"/>
    <w:tmpl w:val="EF902E34"/>
    <w:lvl w:ilvl="0" w:tplc="BEFC7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5D89318">
      <w:numFmt w:val="bullet"/>
      <w:lvlText w:val=""/>
      <w:lvlJc w:val="left"/>
      <w:pPr>
        <w:ind w:left="1080" w:hanging="360"/>
      </w:pPr>
      <w:rPr>
        <w:rFonts w:ascii="Calibri" w:eastAsia="SymbolMT" w:hAnsi="Calibri" w:cs="SymbolMT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A54044"/>
    <w:multiLevelType w:val="multilevel"/>
    <w:tmpl w:val="ABD46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400260"/>
    <w:multiLevelType w:val="multilevel"/>
    <w:tmpl w:val="8B04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0254F5"/>
    <w:multiLevelType w:val="hybridMultilevel"/>
    <w:tmpl w:val="BF0A8972"/>
    <w:lvl w:ilvl="0" w:tplc="68CE0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A0C5F"/>
    <w:multiLevelType w:val="multilevel"/>
    <w:tmpl w:val="7018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B4BA7"/>
    <w:multiLevelType w:val="hybridMultilevel"/>
    <w:tmpl w:val="7DB63E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C4D1B"/>
    <w:multiLevelType w:val="hybridMultilevel"/>
    <w:tmpl w:val="DF6AA24C"/>
    <w:lvl w:ilvl="0" w:tplc="0290893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04"/>
    <w:rsid w:val="00002508"/>
    <w:rsid w:val="00015F7B"/>
    <w:rsid w:val="00021935"/>
    <w:rsid w:val="0004623A"/>
    <w:rsid w:val="0004689F"/>
    <w:rsid w:val="00047E43"/>
    <w:rsid w:val="000663C4"/>
    <w:rsid w:val="000773E4"/>
    <w:rsid w:val="00077BB2"/>
    <w:rsid w:val="00087C04"/>
    <w:rsid w:val="000A0531"/>
    <w:rsid w:val="000A0EF0"/>
    <w:rsid w:val="000A71FD"/>
    <w:rsid w:val="000B0332"/>
    <w:rsid w:val="000B0CAF"/>
    <w:rsid w:val="000C6581"/>
    <w:rsid w:val="000D311E"/>
    <w:rsid w:val="000D6E8D"/>
    <w:rsid w:val="000E3600"/>
    <w:rsid w:val="00105A12"/>
    <w:rsid w:val="001169F9"/>
    <w:rsid w:val="0012134C"/>
    <w:rsid w:val="00121C92"/>
    <w:rsid w:val="00125A7B"/>
    <w:rsid w:val="00153FD4"/>
    <w:rsid w:val="00162F63"/>
    <w:rsid w:val="00190A65"/>
    <w:rsid w:val="001A08A8"/>
    <w:rsid w:val="001A106A"/>
    <w:rsid w:val="001E4E59"/>
    <w:rsid w:val="001F3C2A"/>
    <w:rsid w:val="001F46A8"/>
    <w:rsid w:val="001F5175"/>
    <w:rsid w:val="00206E1F"/>
    <w:rsid w:val="00210B86"/>
    <w:rsid w:val="00216166"/>
    <w:rsid w:val="00216228"/>
    <w:rsid w:val="00216E69"/>
    <w:rsid w:val="00220DAF"/>
    <w:rsid w:val="00224DDD"/>
    <w:rsid w:val="00232FD7"/>
    <w:rsid w:val="00240771"/>
    <w:rsid w:val="0024102F"/>
    <w:rsid w:val="002410DA"/>
    <w:rsid w:val="0024749F"/>
    <w:rsid w:val="002514A5"/>
    <w:rsid w:val="002533FA"/>
    <w:rsid w:val="00253E58"/>
    <w:rsid w:val="00254211"/>
    <w:rsid w:val="002542D0"/>
    <w:rsid w:val="00263B6B"/>
    <w:rsid w:val="0027098C"/>
    <w:rsid w:val="00275BEC"/>
    <w:rsid w:val="00286E32"/>
    <w:rsid w:val="00295D37"/>
    <w:rsid w:val="002A76BA"/>
    <w:rsid w:val="002B1284"/>
    <w:rsid w:val="002B37D1"/>
    <w:rsid w:val="002B7397"/>
    <w:rsid w:val="002C002D"/>
    <w:rsid w:val="002D50C9"/>
    <w:rsid w:val="002E02CF"/>
    <w:rsid w:val="002E0974"/>
    <w:rsid w:val="002F07F9"/>
    <w:rsid w:val="002F2571"/>
    <w:rsid w:val="002F4A91"/>
    <w:rsid w:val="003040EE"/>
    <w:rsid w:val="0031348C"/>
    <w:rsid w:val="00326B7A"/>
    <w:rsid w:val="00333EFF"/>
    <w:rsid w:val="00336DF0"/>
    <w:rsid w:val="00340C99"/>
    <w:rsid w:val="003622BE"/>
    <w:rsid w:val="003706F8"/>
    <w:rsid w:val="003709CA"/>
    <w:rsid w:val="0037341C"/>
    <w:rsid w:val="003762B7"/>
    <w:rsid w:val="00383B69"/>
    <w:rsid w:val="00383CC7"/>
    <w:rsid w:val="00385B44"/>
    <w:rsid w:val="003875D5"/>
    <w:rsid w:val="00392F71"/>
    <w:rsid w:val="003A34F5"/>
    <w:rsid w:val="003A5A1B"/>
    <w:rsid w:val="003B05E3"/>
    <w:rsid w:val="003B45C5"/>
    <w:rsid w:val="003C6A1C"/>
    <w:rsid w:val="003D439D"/>
    <w:rsid w:val="003D7127"/>
    <w:rsid w:val="003E18A5"/>
    <w:rsid w:val="003E7706"/>
    <w:rsid w:val="003F2B6E"/>
    <w:rsid w:val="003F5AF9"/>
    <w:rsid w:val="003F6352"/>
    <w:rsid w:val="004112F7"/>
    <w:rsid w:val="004310A6"/>
    <w:rsid w:val="0043700C"/>
    <w:rsid w:val="00437264"/>
    <w:rsid w:val="00437393"/>
    <w:rsid w:val="00442E80"/>
    <w:rsid w:val="00453AF2"/>
    <w:rsid w:val="00453C78"/>
    <w:rsid w:val="00467DB0"/>
    <w:rsid w:val="00473BD3"/>
    <w:rsid w:val="00475736"/>
    <w:rsid w:val="0047724A"/>
    <w:rsid w:val="0048063A"/>
    <w:rsid w:val="004811F0"/>
    <w:rsid w:val="0048700A"/>
    <w:rsid w:val="0049308E"/>
    <w:rsid w:val="004944C3"/>
    <w:rsid w:val="004A5979"/>
    <w:rsid w:val="004A6853"/>
    <w:rsid w:val="004B18D7"/>
    <w:rsid w:val="004C4E80"/>
    <w:rsid w:val="004C5523"/>
    <w:rsid w:val="004E1C33"/>
    <w:rsid w:val="004E43CC"/>
    <w:rsid w:val="004E534F"/>
    <w:rsid w:val="004F7D11"/>
    <w:rsid w:val="00504105"/>
    <w:rsid w:val="00506D40"/>
    <w:rsid w:val="00507EC6"/>
    <w:rsid w:val="005122F1"/>
    <w:rsid w:val="00514007"/>
    <w:rsid w:val="005152AD"/>
    <w:rsid w:val="00515A18"/>
    <w:rsid w:val="0051647E"/>
    <w:rsid w:val="00517BFA"/>
    <w:rsid w:val="00522B9E"/>
    <w:rsid w:val="0052372B"/>
    <w:rsid w:val="005264CD"/>
    <w:rsid w:val="00532BB8"/>
    <w:rsid w:val="00535B96"/>
    <w:rsid w:val="005379E1"/>
    <w:rsid w:val="00542357"/>
    <w:rsid w:val="00543322"/>
    <w:rsid w:val="005552FF"/>
    <w:rsid w:val="0055794F"/>
    <w:rsid w:val="0056166D"/>
    <w:rsid w:val="00563BDC"/>
    <w:rsid w:val="00567132"/>
    <w:rsid w:val="00567311"/>
    <w:rsid w:val="005717D8"/>
    <w:rsid w:val="00571F6B"/>
    <w:rsid w:val="005770C0"/>
    <w:rsid w:val="00581F70"/>
    <w:rsid w:val="00591E5E"/>
    <w:rsid w:val="0059459E"/>
    <w:rsid w:val="00594945"/>
    <w:rsid w:val="005A3668"/>
    <w:rsid w:val="005A4CCA"/>
    <w:rsid w:val="005A7F88"/>
    <w:rsid w:val="005C0DF6"/>
    <w:rsid w:val="005C7BC6"/>
    <w:rsid w:val="005D1EB5"/>
    <w:rsid w:val="005D64BF"/>
    <w:rsid w:val="005E6BDE"/>
    <w:rsid w:val="005F31C1"/>
    <w:rsid w:val="006037A9"/>
    <w:rsid w:val="00611CCF"/>
    <w:rsid w:val="00621CEE"/>
    <w:rsid w:val="00623D4D"/>
    <w:rsid w:val="00631E1C"/>
    <w:rsid w:val="00633184"/>
    <w:rsid w:val="006352A0"/>
    <w:rsid w:val="006418E0"/>
    <w:rsid w:val="0064437B"/>
    <w:rsid w:val="0064781B"/>
    <w:rsid w:val="0065283B"/>
    <w:rsid w:val="006535E3"/>
    <w:rsid w:val="00657AFA"/>
    <w:rsid w:val="0066132C"/>
    <w:rsid w:val="00663DAE"/>
    <w:rsid w:val="00667449"/>
    <w:rsid w:val="00676D79"/>
    <w:rsid w:val="0068424A"/>
    <w:rsid w:val="0068794C"/>
    <w:rsid w:val="00690A35"/>
    <w:rsid w:val="0069462B"/>
    <w:rsid w:val="00695467"/>
    <w:rsid w:val="006969AE"/>
    <w:rsid w:val="00697D28"/>
    <w:rsid w:val="006A2123"/>
    <w:rsid w:val="006A5137"/>
    <w:rsid w:val="006B0737"/>
    <w:rsid w:val="006B2467"/>
    <w:rsid w:val="006B2EC6"/>
    <w:rsid w:val="006B38A6"/>
    <w:rsid w:val="006B42A2"/>
    <w:rsid w:val="006B7349"/>
    <w:rsid w:val="006B7F94"/>
    <w:rsid w:val="006C29D4"/>
    <w:rsid w:val="006C34E5"/>
    <w:rsid w:val="006C631F"/>
    <w:rsid w:val="006C6D6B"/>
    <w:rsid w:val="006C7224"/>
    <w:rsid w:val="006C7EDC"/>
    <w:rsid w:val="006C7F81"/>
    <w:rsid w:val="006D3F32"/>
    <w:rsid w:val="006E1429"/>
    <w:rsid w:val="006E35E0"/>
    <w:rsid w:val="006F725D"/>
    <w:rsid w:val="007014E4"/>
    <w:rsid w:val="007041AF"/>
    <w:rsid w:val="00723765"/>
    <w:rsid w:val="00723FC0"/>
    <w:rsid w:val="00724488"/>
    <w:rsid w:val="00731AFD"/>
    <w:rsid w:val="007356E7"/>
    <w:rsid w:val="00741AE0"/>
    <w:rsid w:val="00742571"/>
    <w:rsid w:val="00762A72"/>
    <w:rsid w:val="00762D9E"/>
    <w:rsid w:val="007638B1"/>
    <w:rsid w:val="0076496A"/>
    <w:rsid w:val="00765C0B"/>
    <w:rsid w:val="00773ED5"/>
    <w:rsid w:val="00775B94"/>
    <w:rsid w:val="007767F6"/>
    <w:rsid w:val="0079548E"/>
    <w:rsid w:val="007A171C"/>
    <w:rsid w:val="007A2ECD"/>
    <w:rsid w:val="007B0378"/>
    <w:rsid w:val="007B7DA7"/>
    <w:rsid w:val="007C4AB3"/>
    <w:rsid w:val="007D05EE"/>
    <w:rsid w:val="007D25C2"/>
    <w:rsid w:val="007D425C"/>
    <w:rsid w:val="007D5577"/>
    <w:rsid w:val="007D6A99"/>
    <w:rsid w:val="007D77C8"/>
    <w:rsid w:val="007F1576"/>
    <w:rsid w:val="007F2262"/>
    <w:rsid w:val="007F7D50"/>
    <w:rsid w:val="008103BD"/>
    <w:rsid w:val="00810E4A"/>
    <w:rsid w:val="008263C6"/>
    <w:rsid w:val="00826838"/>
    <w:rsid w:val="00835CD2"/>
    <w:rsid w:val="0084433F"/>
    <w:rsid w:val="00845B1F"/>
    <w:rsid w:val="00855173"/>
    <w:rsid w:val="00861043"/>
    <w:rsid w:val="00872147"/>
    <w:rsid w:val="00873EC0"/>
    <w:rsid w:val="00875175"/>
    <w:rsid w:val="008758B6"/>
    <w:rsid w:val="00877D25"/>
    <w:rsid w:val="00884BC9"/>
    <w:rsid w:val="00885332"/>
    <w:rsid w:val="00894B31"/>
    <w:rsid w:val="00897B05"/>
    <w:rsid w:val="008A641D"/>
    <w:rsid w:val="008A7EE4"/>
    <w:rsid w:val="008C4F38"/>
    <w:rsid w:val="008D2972"/>
    <w:rsid w:val="008D494C"/>
    <w:rsid w:val="008D5394"/>
    <w:rsid w:val="008E03BC"/>
    <w:rsid w:val="0090266C"/>
    <w:rsid w:val="009031F2"/>
    <w:rsid w:val="00904008"/>
    <w:rsid w:val="009079E4"/>
    <w:rsid w:val="009142BB"/>
    <w:rsid w:val="00914D32"/>
    <w:rsid w:val="00920B93"/>
    <w:rsid w:val="00925562"/>
    <w:rsid w:val="00927095"/>
    <w:rsid w:val="009328D1"/>
    <w:rsid w:val="0093388D"/>
    <w:rsid w:val="0093449B"/>
    <w:rsid w:val="00936A34"/>
    <w:rsid w:val="00944343"/>
    <w:rsid w:val="0096279E"/>
    <w:rsid w:val="009674AC"/>
    <w:rsid w:val="009676B1"/>
    <w:rsid w:val="00970CCB"/>
    <w:rsid w:val="009710F1"/>
    <w:rsid w:val="00971331"/>
    <w:rsid w:val="00971481"/>
    <w:rsid w:val="0097319D"/>
    <w:rsid w:val="00977DA3"/>
    <w:rsid w:val="00990F2F"/>
    <w:rsid w:val="00992B30"/>
    <w:rsid w:val="009A4982"/>
    <w:rsid w:val="009A54E5"/>
    <w:rsid w:val="009B68CB"/>
    <w:rsid w:val="009D1D4B"/>
    <w:rsid w:val="009E0EF4"/>
    <w:rsid w:val="009E68C4"/>
    <w:rsid w:val="009E6BA2"/>
    <w:rsid w:val="009E7768"/>
    <w:rsid w:val="009F17D2"/>
    <w:rsid w:val="00A01038"/>
    <w:rsid w:val="00A05910"/>
    <w:rsid w:val="00A15EF6"/>
    <w:rsid w:val="00A22E38"/>
    <w:rsid w:val="00A23B42"/>
    <w:rsid w:val="00A32F1A"/>
    <w:rsid w:val="00A336CE"/>
    <w:rsid w:val="00A33A2C"/>
    <w:rsid w:val="00A4306D"/>
    <w:rsid w:val="00A459F5"/>
    <w:rsid w:val="00A470DA"/>
    <w:rsid w:val="00A51330"/>
    <w:rsid w:val="00A55336"/>
    <w:rsid w:val="00A60AC9"/>
    <w:rsid w:val="00A65740"/>
    <w:rsid w:val="00A775C6"/>
    <w:rsid w:val="00AA51B0"/>
    <w:rsid w:val="00AA6F8F"/>
    <w:rsid w:val="00AB0260"/>
    <w:rsid w:val="00AB0362"/>
    <w:rsid w:val="00AC4350"/>
    <w:rsid w:val="00AD12A2"/>
    <w:rsid w:val="00AD7FF5"/>
    <w:rsid w:val="00AE173C"/>
    <w:rsid w:val="00B0033F"/>
    <w:rsid w:val="00B006C3"/>
    <w:rsid w:val="00B07299"/>
    <w:rsid w:val="00B110E2"/>
    <w:rsid w:val="00B24D13"/>
    <w:rsid w:val="00B27C34"/>
    <w:rsid w:val="00B412DE"/>
    <w:rsid w:val="00B425E5"/>
    <w:rsid w:val="00B568B0"/>
    <w:rsid w:val="00B57BCE"/>
    <w:rsid w:val="00B66424"/>
    <w:rsid w:val="00B6720F"/>
    <w:rsid w:val="00B7713B"/>
    <w:rsid w:val="00B80AD3"/>
    <w:rsid w:val="00B81C42"/>
    <w:rsid w:val="00B86C42"/>
    <w:rsid w:val="00B92289"/>
    <w:rsid w:val="00B92FC5"/>
    <w:rsid w:val="00B959FC"/>
    <w:rsid w:val="00B95ED7"/>
    <w:rsid w:val="00B96452"/>
    <w:rsid w:val="00B96C2D"/>
    <w:rsid w:val="00BA24AA"/>
    <w:rsid w:val="00BA5223"/>
    <w:rsid w:val="00BB3117"/>
    <w:rsid w:val="00BB7E40"/>
    <w:rsid w:val="00BC2728"/>
    <w:rsid w:val="00BC73BE"/>
    <w:rsid w:val="00BD3597"/>
    <w:rsid w:val="00BD47BB"/>
    <w:rsid w:val="00BD77F0"/>
    <w:rsid w:val="00BE2786"/>
    <w:rsid w:val="00BE6D00"/>
    <w:rsid w:val="00BF36D6"/>
    <w:rsid w:val="00C02C0E"/>
    <w:rsid w:val="00C11E76"/>
    <w:rsid w:val="00C138A2"/>
    <w:rsid w:val="00C142FA"/>
    <w:rsid w:val="00C1676E"/>
    <w:rsid w:val="00C2068B"/>
    <w:rsid w:val="00C24308"/>
    <w:rsid w:val="00C36C96"/>
    <w:rsid w:val="00C40E85"/>
    <w:rsid w:val="00C414D8"/>
    <w:rsid w:val="00C458B4"/>
    <w:rsid w:val="00C52F99"/>
    <w:rsid w:val="00C60133"/>
    <w:rsid w:val="00C615E0"/>
    <w:rsid w:val="00C61612"/>
    <w:rsid w:val="00C72BDE"/>
    <w:rsid w:val="00C84040"/>
    <w:rsid w:val="00C85328"/>
    <w:rsid w:val="00C87BB2"/>
    <w:rsid w:val="00C95E30"/>
    <w:rsid w:val="00C976E9"/>
    <w:rsid w:val="00CA39E8"/>
    <w:rsid w:val="00CC3491"/>
    <w:rsid w:val="00CC7DCB"/>
    <w:rsid w:val="00CC7FF4"/>
    <w:rsid w:val="00CD2286"/>
    <w:rsid w:val="00CD5EC1"/>
    <w:rsid w:val="00CF062B"/>
    <w:rsid w:val="00CF0793"/>
    <w:rsid w:val="00CF30CD"/>
    <w:rsid w:val="00CF3120"/>
    <w:rsid w:val="00CF4BF2"/>
    <w:rsid w:val="00D06516"/>
    <w:rsid w:val="00D10A23"/>
    <w:rsid w:val="00D13EA3"/>
    <w:rsid w:val="00D16C36"/>
    <w:rsid w:val="00D23395"/>
    <w:rsid w:val="00D23DE1"/>
    <w:rsid w:val="00D25B90"/>
    <w:rsid w:val="00D3619D"/>
    <w:rsid w:val="00D4496B"/>
    <w:rsid w:val="00D44DF2"/>
    <w:rsid w:val="00D4610B"/>
    <w:rsid w:val="00D46539"/>
    <w:rsid w:val="00D63229"/>
    <w:rsid w:val="00D7150E"/>
    <w:rsid w:val="00D734AA"/>
    <w:rsid w:val="00D74086"/>
    <w:rsid w:val="00D75A8E"/>
    <w:rsid w:val="00D82DD4"/>
    <w:rsid w:val="00D839A4"/>
    <w:rsid w:val="00D923E8"/>
    <w:rsid w:val="00D96B63"/>
    <w:rsid w:val="00DB3F31"/>
    <w:rsid w:val="00DC0DB2"/>
    <w:rsid w:val="00DC265E"/>
    <w:rsid w:val="00DD2BAF"/>
    <w:rsid w:val="00DD58DF"/>
    <w:rsid w:val="00DE2045"/>
    <w:rsid w:val="00E0549E"/>
    <w:rsid w:val="00E11BEB"/>
    <w:rsid w:val="00E23315"/>
    <w:rsid w:val="00E23F97"/>
    <w:rsid w:val="00E362DF"/>
    <w:rsid w:val="00E44B0D"/>
    <w:rsid w:val="00E4544C"/>
    <w:rsid w:val="00E54C6F"/>
    <w:rsid w:val="00E6542B"/>
    <w:rsid w:val="00E6574E"/>
    <w:rsid w:val="00E6768B"/>
    <w:rsid w:val="00E725F9"/>
    <w:rsid w:val="00E727B0"/>
    <w:rsid w:val="00E85EB1"/>
    <w:rsid w:val="00EA481F"/>
    <w:rsid w:val="00EA56D0"/>
    <w:rsid w:val="00EA6343"/>
    <w:rsid w:val="00EB68FC"/>
    <w:rsid w:val="00EB6CC7"/>
    <w:rsid w:val="00EC7182"/>
    <w:rsid w:val="00EC7AD4"/>
    <w:rsid w:val="00ED565B"/>
    <w:rsid w:val="00EE3A6D"/>
    <w:rsid w:val="00EE4B00"/>
    <w:rsid w:val="00EE57B9"/>
    <w:rsid w:val="00F016E7"/>
    <w:rsid w:val="00F039A6"/>
    <w:rsid w:val="00F04C7D"/>
    <w:rsid w:val="00F07FCC"/>
    <w:rsid w:val="00F2059B"/>
    <w:rsid w:val="00F23199"/>
    <w:rsid w:val="00F34609"/>
    <w:rsid w:val="00F37F3B"/>
    <w:rsid w:val="00F46182"/>
    <w:rsid w:val="00F46575"/>
    <w:rsid w:val="00F47C4D"/>
    <w:rsid w:val="00F50FBF"/>
    <w:rsid w:val="00F62B19"/>
    <w:rsid w:val="00F63C26"/>
    <w:rsid w:val="00F66ACF"/>
    <w:rsid w:val="00F67951"/>
    <w:rsid w:val="00F7092D"/>
    <w:rsid w:val="00F70F71"/>
    <w:rsid w:val="00F714A4"/>
    <w:rsid w:val="00F72E08"/>
    <w:rsid w:val="00F74847"/>
    <w:rsid w:val="00F83287"/>
    <w:rsid w:val="00F8622F"/>
    <w:rsid w:val="00F95AE0"/>
    <w:rsid w:val="00FB1B21"/>
    <w:rsid w:val="00FB3E38"/>
    <w:rsid w:val="00FB4E2F"/>
    <w:rsid w:val="00FC1586"/>
    <w:rsid w:val="00FC1E8B"/>
    <w:rsid w:val="00FC69F3"/>
    <w:rsid w:val="00FE166E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60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972"/>
    <w:pPr>
      <w:ind w:left="720"/>
      <w:contextualSpacing/>
    </w:pPr>
    <w:rPr>
      <w:lang w:val="en-US" w:bidi="en-US"/>
    </w:rPr>
  </w:style>
  <w:style w:type="table" w:styleId="Grilledutableau">
    <w:name w:val="Table Grid"/>
    <w:basedOn w:val="TableauNormal"/>
    <w:uiPriority w:val="59"/>
    <w:rsid w:val="003F6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601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C60133"/>
    <w:rPr>
      <w:color w:val="0000FF"/>
      <w:u w:val="single"/>
    </w:rPr>
  </w:style>
  <w:style w:type="paragraph" w:customStyle="1" w:styleId="volissue">
    <w:name w:val="volissue"/>
    <w:basedOn w:val="Normal"/>
    <w:rsid w:val="00C6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016E7"/>
  </w:style>
  <w:style w:type="paragraph" w:styleId="Notedebasdepage">
    <w:name w:val="footnote text"/>
    <w:basedOn w:val="Normal"/>
    <w:link w:val="NotedebasdepageCar"/>
    <w:uiPriority w:val="99"/>
    <w:unhideWhenUsed/>
    <w:rsid w:val="005F31C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31C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F31C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D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05EE"/>
  </w:style>
  <w:style w:type="paragraph" w:styleId="Pieddepage">
    <w:name w:val="footer"/>
    <w:basedOn w:val="Normal"/>
    <w:link w:val="PieddepageCar"/>
    <w:uiPriority w:val="99"/>
    <w:unhideWhenUsed/>
    <w:rsid w:val="007D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05EE"/>
  </w:style>
  <w:style w:type="paragraph" w:customStyle="1" w:styleId="Default">
    <w:name w:val="Default"/>
    <w:rsid w:val="00E44B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508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326B7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26B7A"/>
    <w:rPr>
      <w:i/>
      <w:iCs/>
      <w:color w:val="000000" w:themeColor="text1"/>
    </w:rPr>
  </w:style>
  <w:style w:type="paragraph" w:styleId="Lgende">
    <w:name w:val="caption"/>
    <w:basedOn w:val="Normal"/>
    <w:next w:val="Normal"/>
    <w:uiPriority w:val="35"/>
    <w:unhideWhenUsed/>
    <w:qFormat/>
    <w:rsid w:val="007D25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60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972"/>
    <w:pPr>
      <w:ind w:left="720"/>
      <w:contextualSpacing/>
    </w:pPr>
    <w:rPr>
      <w:lang w:val="en-US" w:bidi="en-US"/>
    </w:rPr>
  </w:style>
  <w:style w:type="table" w:styleId="Grilledutableau">
    <w:name w:val="Table Grid"/>
    <w:basedOn w:val="TableauNormal"/>
    <w:uiPriority w:val="59"/>
    <w:rsid w:val="003F6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601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C60133"/>
    <w:rPr>
      <w:color w:val="0000FF"/>
      <w:u w:val="single"/>
    </w:rPr>
  </w:style>
  <w:style w:type="paragraph" w:customStyle="1" w:styleId="volissue">
    <w:name w:val="volissue"/>
    <w:basedOn w:val="Normal"/>
    <w:rsid w:val="00C6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016E7"/>
  </w:style>
  <w:style w:type="paragraph" w:styleId="Notedebasdepage">
    <w:name w:val="footnote text"/>
    <w:basedOn w:val="Normal"/>
    <w:link w:val="NotedebasdepageCar"/>
    <w:uiPriority w:val="99"/>
    <w:unhideWhenUsed/>
    <w:rsid w:val="005F31C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31C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F31C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D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05EE"/>
  </w:style>
  <w:style w:type="paragraph" w:styleId="Pieddepage">
    <w:name w:val="footer"/>
    <w:basedOn w:val="Normal"/>
    <w:link w:val="PieddepageCar"/>
    <w:uiPriority w:val="99"/>
    <w:unhideWhenUsed/>
    <w:rsid w:val="007D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05EE"/>
  </w:style>
  <w:style w:type="paragraph" w:customStyle="1" w:styleId="Default">
    <w:name w:val="Default"/>
    <w:rsid w:val="00E44B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508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326B7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26B7A"/>
    <w:rPr>
      <w:i/>
      <w:iCs/>
      <w:color w:val="000000" w:themeColor="text1"/>
    </w:rPr>
  </w:style>
  <w:style w:type="paragraph" w:styleId="Lgende">
    <w:name w:val="caption"/>
    <w:basedOn w:val="Normal"/>
    <w:next w:val="Normal"/>
    <w:uiPriority w:val="35"/>
    <w:unhideWhenUsed/>
    <w:qFormat/>
    <w:rsid w:val="007D25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D676-298A-438B-A985-69E7398B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5576</TotalTime>
  <Pages>6</Pages>
  <Words>2993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chiraz</dc:creator>
  <cp:lastModifiedBy>Chiraz</cp:lastModifiedBy>
  <cp:revision>207</cp:revision>
  <dcterms:created xsi:type="dcterms:W3CDTF">2015-09-19T20:47:00Z</dcterms:created>
  <dcterms:modified xsi:type="dcterms:W3CDTF">2015-10-05T18:58:00Z</dcterms:modified>
</cp:coreProperties>
</file>