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CE" w:rsidRDefault="000C4AD2" w:rsidP="00606DC3">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Nom et prénom : </w:t>
      </w:r>
      <w:r w:rsidR="003E01CA">
        <w:rPr>
          <w:rFonts w:ascii="Times New Roman" w:hAnsi="Times New Roman" w:cs="Times New Roman"/>
          <w:b/>
          <w:sz w:val="24"/>
          <w:szCs w:val="24"/>
          <w:lang w:val="fr-FR"/>
        </w:rPr>
        <w:t>HADJI Hicham</w:t>
      </w:r>
    </w:p>
    <w:p w:rsidR="00606DC3" w:rsidRPr="00606DC3" w:rsidRDefault="00606DC3" w:rsidP="00C82B89">
      <w:pPr>
        <w:spacing w:line="360" w:lineRule="auto"/>
        <w:jc w:val="center"/>
        <w:rPr>
          <w:rFonts w:ascii="Times New Roman" w:hAnsi="Times New Roman" w:cs="Times New Roman"/>
          <w:b/>
          <w:i/>
          <w:sz w:val="24"/>
          <w:szCs w:val="24"/>
          <w:lang w:val="fr-FR"/>
        </w:rPr>
      </w:pPr>
      <w:r w:rsidRPr="00606DC3">
        <w:rPr>
          <w:rFonts w:ascii="Times New Roman" w:hAnsi="Times New Roman" w:cs="Times New Roman"/>
          <w:b/>
          <w:sz w:val="24"/>
          <w:szCs w:val="24"/>
          <w:lang w:val="fr-FR"/>
        </w:rPr>
        <w:t>Titre de la communication</w:t>
      </w:r>
      <w:r>
        <w:rPr>
          <w:rFonts w:ascii="Times New Roman" w:hAnsi="Times New Roman" w:cs="Times New Roman"/>
          <w:sz w:val="24"/>
          <w:szCs w:val="24"/>
          <w:lang w:val="fr-FR"/>
        </w:rPr>
        <w:t xml:space="preserve"> : </w:t>
      </w:r>
      <w:r w:rsidR="00355DAC">
        <w:rPr>
          <w:rFonts w:ascii="Times New Roman" w:hAnsi="Times New Roman" w:cs="Times New Roman"/>
          <w:b/>
          <w:i/>
          <w:sz w:val="24"/>
          <w:szCs w:val="24"/>
          <w:lang w:val="fr-FR"/>
        </w:rPr>
        <w:t>Eléments pour une a</w:t>
      </w:r>
      <w:r w:rsidR="00BC4A74">
        <w:rPr>
          <w:rFonts w:ascii="Times New Roman" w:hAnsi="Times New Roman" w:cs="Times New Roman"/>
          <w:b/>
          <w:i/>
          <w:sz w:val="24"/>
          <w:szCs w:val="24"/>
          <w:lang w:val="fr-FR"/>
        </w:rPr>
        <w:t>pproche intégrée des langues : d</w:t>
      </w:r>
      <w:r w:rsidR="00355DAC">
        <w:rPr>
          <w:rFonts w:ascii="Times New Roman" w:hAnsi="Times New Roman" w:cs="Times New Roman"/>
          <w:b/>
          <w:i/>
          <w:sz w:val="24"/>
          <w:szCs w:val="24"/>
          <w:lang w:val="fr-FR"/>
        </w:rPr>
        <w:t>éveloppement de la compétence métasyntaxique dans un contexte plurilingue.</w:t>
      </w:r>
    </w:p>
    <w:p w:rsidR="00606DC3" w:rsidRPr="00503116" w:rsidRDefault="000C4AD2" w:rsidP="00355DAC">
      <w:pPr>
        <w:rPr>
          <w:lang w:val="fr-FR"/>
        </w:rPr>
      </w:pPr>
      <w:r>
        <w:rPr>
          <w:rFonts w:ascii="Times New Roman" w:hAnsi="Times New Roman" w:cs="Times New Roman"/>
          <w:b/>
          <w:sz w:val="24"/>
          <w:szCs w:val="24"/>
          <w:lang w:val="fr-FR"/>
        </w:rPr>
        <w:t xml:space="preserve"> </w:t>
      </w:r>
      <w:r w:rsidR="00606DC3" w:rsidRPr="00EC4966">
        <w:rPr>
          <w:rFonts w:ascii="Times New Roman" w:hAnsi="Times New Roman" w:cs="Times New Roman"/>
          <w:b/>
          <w:sz w:val="24"/>
          <w:szCs w:val="24"/>
          <w:lang w:val="fr-FR"/>
        </w:rPr>
        <w:t>Mots clés</w:t>
      </w:r>
      <w:r w:rsidR="003652DB">
        <w:rPr>
          <w:rFonts w:ascii="Times New Roman" w:hAnsi="Times New Roman" w:cs="Times New Roman"/>
          <w:sz w:val="24"/>
          <w:szCs w:val="24"/>
          <w:lang w:val="fr-FR"/>
        </w:rPr>
        <w:t xml:space="preserve"> : </w:t>
      </w:r>
      <w:proofErr w:type="spellStart"/>
      <w:r w:rsidR="00355DAC">
        <w:rPr>
          <w:rFonts w:ascii="Times New Roman" w:hAnsi="Times New Roman" w:cs="Times New Roman"/>
          <w:sz w:val="24"/>
          <w:szCs w:val="24"/>
          <w:lang w:val="fr-FR"/>
        </w:rPr>
        <w:t>Sociodidactique</w:t>
      </w:r>
      <w:proofErr w:type="spellEnd"/>
      <w:r w:rsidR="00355DAC">
        <w:rPr>
          <w:rFonts w:ascii="Times New Roman" w:hAnsi="Times New Roman" w:cs="Times New Roman"/>
          <w:sz w:val="24"/>
          <w:szCs w:val="24"/>
          <w:lang w:val="fr-FR"/>
        </w:rPr>
        <w:t xml:space="preserve"> ; </w:t>
      </w:r>
      <w:r w:rsidR="003652DB">
        <w:rPr>
          <w:rFonts w:ascii="Times New Roman" w:hAnsi="Times New Roman" w:cs="Times New Roman"/>
          <w:sz w:val="24"/>
          <w:szCs w:val="24"/>
          <w:lang w:val="fr-FR"/>
        </w:rPr>
        <w:t xml:space="preserve">Didactique du plurilinguisme ; Approche intégrée ; Compétence </w:t>
      </w:r>
      <w:proofErr w:type="spellStart"/>
      <w:r w:rsidR="00606DC3">
        <w:rPr>
          <w:rFonts w:ascii="Times New Roman" w:hAnsi="Times New Roman" w:cs="Times New Roman"/>
          <w:sz w:val="24"/>
          <w:szCs w:val="24"/>
          <w:lang w:val="fr-FR"/>
        </w:rPr>
        <w:t>metasyntaxique</w:t>
      </w:r>
      <w:proofErr w:type="spellEnd"/>
      <w:r w:rsidR="00606DC3">
        <w:rPr>
          <w:rFonts w:ascii="Times New Roman" w:hAnsi="Times New Roman" w:cs="Times New Roman"/>
          <w:sz w:val="24"/>
          <w:szCs w:val="24"/>
          <w:lang w:val="fr-FR"/>
        </w:rPr>
        <w:t> ;</w:t>
      </w:r>
      <w:r w:rsidR="0087348F">
        <w:rPr>
          <w:rFonts w:ascii="Times New Roman" w:hAnsi="Times New Roman" w:cs="Times New Roman" w:hint="cs"/>
          <w:sz w:val="24"/>
          <w:szCs w:val="24"/>
          <w:rtl/>
          <w:lang w:val="fr-FR" w:bidi="ar-MA"/>
        </w:rPr>
        <w:t xml:space="preserve"> </w:t>
      </w:r>
      <w:r w:rsidR="003652DB">
        <w:rPr>
          <w:rFonts w:ascii="Times New Roman" w:hAnsi="Times New Roman" w:cs="Times New Roman"/>
          <w:sz w:val="24"/>
          <w:szCs w:val="24"/>
          <w:lang w:val="fr-FR"/>
        </w:rPr>
        <w:t xml:space="preserve"> </w:t>
      </w:r>
    </w:p>
    <w:p w:rsidR="00606DC3" w:rsidRDefault="00606DC3" w:rsidP="00606DC3">
      <w:pPr>
        <w:spacing w:line="360" w:lineRule="auto"/>
        <w:ind w:firstLine="709"/>
        <w:jc w:val="both"/>
        <w:rPr>
          <w:rFonts w:ascii="Times New Roman" w:hAnsi="Times New Roman" w:cs="Times New Roman"/>
          <w:sz w:val="24"/>
          <w:szCs w:val="24"/>
          <w:lang w:val="fr-FR"/>
        </w:rPr>
      </w:pPr>
    </w:p>
    <w:p w:rsidR="001709E0" w:rsidRDefault="001709E0" w:rsidP="001709E0">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bidi="ar-MA"/>
        </w:rPr>
        <w:t>L</w:t>
      </w:r>
      <w:r>
        <w:rPr>
          <w:rFonts w:ascii="Times New Roman" w:hAnsi="Times New Roman" w:cs="Times New Roman"/>
          <w:sz w:val="24"/>
          <w:szCs w:val="24"/>
          <w:lang w:val="fr-FR"/>
        </w:rPr>
        <w:t>es approches plurielles constituent, entre autres, un outil méthodologique permettant la prise en charge de la diversité et la pluralité des apprenants. On se situe dans un paradigme remettant en cause les prérogatives classiques d’enseignement et apprentissage des langues en général pour interroger les situations sociolinguistiques dans leur diversité et pluralité.</w:t>
      </w:r>
    </w:p>
    <w:p w:rsidR="00606DC3" w:rsidRDefault="00606DC3" w:rsidP="005C70CE">
      <w:pPr>
        <w:spacing w:before="100" w:beforeAutospacing="1" w:after="100" w:afterAutospacing="1" w:line="360" w:lineRule="auto"/>
        <w:jc w:val="both"/>
        <w:rPr>
          <w:rFonts w:asciiTheme="majorBidi" w:hAnsiTheme="majorBidi" w:cstheme="majorBidi"/>
          <w:sz w:val="24"/>
          <w:szCs w:val="24"/>
          <w:lang w:val="fr-FR"/>
        </w:rPr>
      </w:pPr>
      <w:r w:rsidRPr="008969FF">
        <w:rPr>
          <w:rFonts w:ascii="Times New Roman" w:hAnsi="Times New Roman" w:cs="Times New Roman"/>
          <w:sz w:val="24"/>
          <w:szCs w:val="24"/>
          <w:lang w:val="fr-FR"/>
        </w:rPr>
        <w:t>L’objectif de cette communication consiste à examiner</w:t>
      </w:r>
      <w:r w:rsidRPr="008969FF">
        <w:rPr>
          <w:rFonts w:ascii="Times New Roman" w:hAnsi="Times New Roman" w:cs="Times New Roman"/>
          <w:b/>
          <w:bCs/>
          <w:sz w:val="24"/>
          <w:szCs w:val="24"/>
          <w:lang w:val="fr-FR"/>
        </w:rPr>
        <w:t xml:space="preserve"> l’impact que pourrait avoir la pratique d’une approche plurielle sur la maitrise de la compétence métasyntaxique chez l’apprenant de </w:t>
      </w:r>
      <w:r>
        <w:rPr>
          <w:rFonts w:ascii="Times New Roman" w:hAnsi="Times New Roman" w:cs="Times New Roman"/>
          <w:b/>
          <w:bCs/>
          <w:sz w:val="24"/>
          <w:szCs w:val="24"/>
          <w:lang w:val="fr-FR"/>
        </w:rPr>
        <w:t xml:space="preserve">la </w:t>
      </w:r>
      <w:r w:rsidRPr="008969FF">
        <w:rPr>
          <w:rFonts w:ascii="Times New Roman" w:hAnsi="Times New Roman" w:cs="Times New Roman"/>
          <w:b/>
          <w:bCs/>
          <w:sz w:val="24"/>
          <w:szCs w:val="24"/>
          <w:lang w:val="fr-FR"/>
        </w:rPr>
        <w:t>6</w:t>
      </w:r>
      <w:r w:rsidRPr="008969FF">
        <w:rPr>
          <w:rFonts w:ascii="Times New Roman" w:hAnsi="Times New Roman" w:cs="Times New Roman"/>
          <w:b/>
          <w:bCs/>
          <w:sz w:val="24"/>
          <w:szCs w:val="24"/>
          <w:vertAlign w:val="superscript"/>
          <w:lang w:val="fr-FR"/>
        </w:rPr>
        <w:t>ème</w:t>
      </w:r>
      <w:r w:rsidRPr="008969FF">
        <w:rPr>
          <w:rFonts w:ascii="Times New Roman" w:hAnsi="Times New Roman" w:cs="Times New Roman"/>
          <w:b/>
          <w:bCs/>
          <w:sz w:val="24"/>
          <w:szCs w:val="24"/>
          <w:lang w:val="fr-FR"/>
        </w:rPr>
        <w:t xml:space="preserve"> AEP. </w:t>
      </w:r>
      <w:r w:rsidRPr="0021317A">
        <w:rPr>
          <w:rFonts w:ascii="Times New Roman" w:hAnsi="Times New Roman" w:cs="Times New Roman"/>
          <w:bCs/>
          <w:sz w:val="24"/>
          <w:szCs w:val="24"/>
          <w:lang w:val="fr-FR"/>
        </w:rPr>
        <w:t xml:space="preserve">Afin de répondre à cette question, deux hypothèses ont été </w:t>
      </w:r>
      <w:r w:rsidR="001709E0">
        <w:rPr>
          <w:rFonts w:ascii="Times New Roman" w:hAnsi="Times New Roman" w:cs="Times New Roman"/>
          <w:bCs/>
          <w:sz w:val="24"/>
          <w:szCs w:val="24"/>
          <w:lang w:val="fr-FR"/>
        </w:rPr>
        <w:t>considérées. La première consiste</w:t>
      </w:r>
      <w:r w:rsidRPr="0021317A">
        <w:rPr>
          <w:rFonts w:ascii="Times New Roman" w:hAnsi="Times New Roman" w:cs="Times New Roman"/>
          <w:bCs/>
          <w:sz w:val="24"/>
          <w:szCs w:val="24"/>
          <w:lang w:val="fr-FR"/>
        </w:rPr>
        <w:t xml:space="preserve"> à vérifier si</w:t>
      </w:r>
      <w:r w:rsidRPr="008969FF">
        <w:rPr>
          <w:rFonts w:ascii="Times New Roman" w:hAnsi="Times New Roman" w:cs="Times New Roman"/>
          <w:b/>
          <w:bCs/>
          <w:sz w:val="24"/>
          <w:szCs w:val="24"/>
          <w:lang w:val="fr-FR"/>
        </w:rPr>
        <w:t xml:space="preserve"> </w:t>
      </w:r>
      <w:r w:rsidRPr="0021317A">
        <w:rPr>
          <w:rFonts w:asciiTheme="majorBidi" w:hAnsiTheme="majorBidi" w:cstheme="majorBidi"/>
          <w:b/>
          <w:sz w:val="24"/>
          <w:szCs w:val="24"/>
          <w:lang w:val="fr-FR"/>
        </w:rPr>
        <w:t>La pratique d’une approche intégrée des langues développerait la capacité des apprenants à juger de l’agrammaticalité d’une phrase</w:t>
      </w:r>
      <w:r w:rsidRPr="008969FF">
        <w:rPr>
          <w:rFonts w:asciiTheme="majorBidi" w:hAnsiTheme="majorBidi" w:cstheme="majorBidi"/>
          <w:sz w:val="24"/>
          <w:szCs w:val="24"/>
          <w:lang w:val="fr-FR"/>
        </w:rPr>
        <w:t>.</w:t>
      </w:r>
      <w:r>
        <w:rPr>
          <w:rFonts w:asciiTheme="majorBidi" w:hAnsiTheme="majorBidi" w:cstheme="majorBidi"/>
          <w:sz w:val="24"/>
          <w:szCs w:val="24"/>
          <w:lang w:val="fr-FR"/>
        </w:rPr>
        <w:t xml:space="preserve"> La seconde considère que  </w:t>
      </w:r>
      <w:r w:rsidRPr="0021317A">
        <w:rPr>
          <w:rFonts w:asciiTheme="majorBidi" w:hAnsiTheme="majorBidi" w:cstheme="majorBidi"/>
          <w:b/>
          <w:sz w:val="24"/>
          <w:szCs w:val="24"/>
          <w:lang w:val="fr-FR"/>
        </w:rPr>
        <w:t>la pratique d’une approche intégrée contribuerait au développement de la réflexion métasyntaxique chez l’apprenant</w:t>
      </w:r>
      <w:r>
        <w:rPr>
          <w:rFonts w:asciiTheme="majorBidi" w:hAnsiTheme="majorBidi" w:cstheme="majorBidi"/>
          <w:sz w:val="24"/>
          <w:szCs w:val="24"/>
          <w:lang w:val="fr-FR"/>
        </w:rPr>
        <w:t>.</w:t>
      </w:r>
    </w:p>
    <w:p w:rsidR="00606DC3" w:rsidRDefault="00606DC3" w:rsidP="005C70CE">
      <w:pPr>
        <w:spacing w:before="100" w:beforeAutospacing="1" w:after="100" w:afterAutospacing="1" w:line="360" w:lineRule="auto"/>
        <w:jc w:val="both"/>
        <w:rPr>
          <w:rFonts w:asciiTheme="majorBidi" w:hAnsiTheme="majorBidi" w:cstheme="majorBidi"/>
          <w:sz w:val="24"/>
          <w:szCs w:val="24"/>
          <w:lang w:val="fr-FR" w:bidi="ar-MA"/>
        </w:rPr>
      </w:pPr>
      <w:r>
        <w:rPr>
          <w:rFonts w:asciiTheme="majorBidi" w:hAnsiTheme="majorBidi" w:cstheme="majorBidi"/>
          <w:sz w:val="24"/>
          <w:szCs w:val="24"/>
          <w:lang w:val="fr-FR"/>
        </w:rPr>
        <w:t>Il s’</w:t>
      </w:r>
      <w:r w:rsidR="005025D8">
        <w:rPr>
          <w:rFonts w:asciiTheme="majorBidi" w:hAnsiTheme="majorBidi" w:cstheme="majorBidi"/>
          <w:sz w:val="24"/>
          <w:szCs w:val="24"/>
          <w:lang w:val="fr-FR"/>
        </w:rPr>
        <w:t xml:space="preserve">y </w:t>
      </w:r>
      <w:r>
        <w:rPr>
          <w:rFonts w:asciiTheme="majorBidi" w:hAnsiTheme="majorBidi" w:cstheme="majorBidi"/>
          <w:sz w:val="24"/>
          <w:szCs w:val="24"/>
          <w:lang w:val="fr-FR"/>
        </w:rPr>
        <w:t>agit d’une étude quan</w:t>
      </w:r>
      <w:r w:rsidR="006C47D0">
        <w:rPr>
          <w:rFonts w:asciiTheme="majorBidi" w:hAnsiTheme="majorBidi" w:cstheme="majorBidi"/>
          <w:sz w:val="24"/>
          <w:szCs w:val="24"/>
          <w:lang w:val="fr-FR"/>
        </w:rPr>
        <w:t xml:space="preserve">titative </w:t>
      </w:r>
      <w:r w:rsidR="00BB2666">
        <w:rPr>
          <w:rFonts w:asciiTheme="majorBidi" w:hAnsiTheme="majorBidi" w:cstheme="majorBidi"/>
          <w:sz w:val="24"/>
          <w:szCs w:val="24"/>
          <w:lang w:val="fr-FR"/>
        </w:rPr>
        <w:t xml:space="preserve">réalisée </w:t>
      </w:r>
      <w:r w:rsidR="006C47D0">
        <w:rPr>
          <w:rFonts w:asciiTheme="majorBidi" w:hAnsiTheme="majorBidi" w:cstheme="majorBidi"/>
          <w:sz w:val="24"/>
          <w:szCs w:val="24"/>
          <w:lang w:val="fr-FR"/>
        </w:rPr>
        <w:t>à moyen</w:t>
      </w:r>
      <w:r w:rsidR="005025D8">
        <w:rPr>
          <w:rFonts w:asciiTheme="majorBidi" w:hAnsiTheme="majorBidi" w:cstheme="majorBidi"/>
          <w:sz w:val="24"/>
          <w:szCs w:val="24"/>
          <w:lang w:val="fr-FR"/>
        </w:rPr>
        <w:t xml:space="preserve"> terme</w:t>
      </w:r>
      <w:r>
        <w:rPr>
          <w:rFonts w:asciiTheme="majorBidi" w:hAnsiTheme="majorBidi" w:cstheme="majorBidi"/>
          <w:sz w:val="24"/>
          <w:szCs w:val="24"/>
          <w:lang w:val="fr-FR"/>
        </w:rPr>
        <w:t xml:space="preserve"> basée sur l’expérimentation comme outil méthodologique de vérification</w:t>
      </w:r>
      <w:r w:rsidR="006C47D0">
        <w:rPr>
          <w:rFonts w:asciiTheme="majorBidi" w:hAnsiTheme="majorBidi" w:cstheme="majorBidi"/>
          <w:sz w:val="24"/>
          <w:szCs w:val="24"/>
          <w:lang w:val="fr-FR"/>
        </w:rPr>
        <w:t xml:space="preserve">, </w:t>
      </w:r>
      <w:r w:rsidR="0021317A">
        <w:rPr>
          <w:rFonts w:asciiTheme="majorBidi" w:hAnsiTheme="majorBidi" w:cstheme="majorBidi"/>
          <w:sz w:val="24"/>
          <w:szCs w:val="24"/>
          <w:lang w:val="fr-FR"/>
        </w:rPr>
        <w:t>la description et l’analyse des r</w:t>
      </w:r>
      <w:r w:rsidR="00586B82">
        <w:rPr>
          <w:rFonts w:asciiTheme="majorBidi" w:hAnsiTheme="majorBidi" w:cstheme="majorBidi"/>
          <w:sz w:val="24"/>
          <w:szCs w:val="24"/>
          <w:lang w:val="fr-FR"/>
        </w:rPr>
        <w:t>ésultats obtenus</w:t>
      </w:r>
      <w:r w:rsidR="0021317A">
        <w:rPr>
          <w:rFonts w:asciiTheme="majorBidi" w:hAnsiTheme="majorBidi" w:cstheme="majorBidi"/>
          <w:sz w:val="24"/>
          <w:szCs w:val="24"/>
          <w:lang w:val="fr-FR"/>
        </w:rPr>
        <w:t>.</w:t>
      </w:r>
    </w:p>
    <w:p w:rsidR="006C47D0" w:rsidRDefault="005025D8" w:rsidP="006C47D0">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w:t>
      </w:r>
      <w:r w:rsidR="00606DC3">
        <w:rPr>
          <w:rFonts w:asciiTheme="majorBidi" w:hAnsiTheme="majorBidi" w:cstheme="majorBidi"/>
          <w:sz w:val="24"/>
          <w:szCs w:val="24"/>
          <w:lang w:val="fr-FR"/>
        </w:rPr>
        <w:t xml:space="preserve">échantillon </w:t>
      </w:r>
      <w:r>
        <w:rPr>
          <w:rFonts w:asciiTheme="majorBidi" w:hAnsiTheme="majorBidi" w:cstheme="majorBidi"/>
          <w:sz w:val="24"/>
          <w:szCs w:val="24"/>
          <w:lang w:val="fr-FR"/>
        </w:rPr>
        <w:t xml:space="preserve">est composé </w:t>
      </w:r>
      <w:r w:rsidR="00606DC3">
        <w:rPr>
          <w:rFonts w:asciiTheme="majorBidi" w:hAnsiTheme="majorBidi" w:cstheme="majorBidi"/>
          <w:sz w:val="24"/>
          <w:szCs w:val="24"/>
          <w:lang w:val="fr-FR"/>
        </w:rPr>
        <w:t xml:space="preserve">de </w:t>
      </w:r>
      <w:r w:rsidR="00606DC3" w:rsidRPr="00606DC3">
        <w:rPr>
          <w:rFonts w:asciiTheme="majorBidi" w:hAnsiTheme="majorBidi" w:cstheme="majorBidi"/>
          <w:sz w:val="24"/>
          <w:szCs w:val="24"/>
          <w:lang w:val="fr-FR"/>
        </w:rPr>
        <w:t>deux gro</w:t>
      </w:r>
      <w:r w:rsidR="00606DC3">
        <w:rPr>
          <w:rFonts w:asciiTheme="majorBidi" w:hAnsiTheme="majorBidi" w:cstheme="majorBidi"/>
          <w:sz w:val="24"/>
          <w:szCs w:val="24"/>
          <w:lang w:val="fr-FR"/>
        </w:rPr>
        <w:t>upes</w:t>
      </w:r>
      <w:r w:rsidR="00606DC3" w:rsidRPr="00606DC3">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606DC3">
        <w:rPr>
          <w:rFonts w:asciiTheme="majorBidi" w:hAnsiTheme="majorBidi" w:cstheme="majorBidi"/>
          <w:sz w:val="24"/>
          <w:szCs w:val="24"/>
          <w:lang w:val="fr-FR"/>
        </w:rPr>
        <w:t>groupe d’expérimentation et groupe témoin</w:t>
      </w:r>
      <w:r>
        <w:rPr>
          <w:rFonts w:asciiTheme="majorBidi" w:hAnsiTheme="majorBidi" w:cstheme="majorBidi"/>
          <w:sz w:val="24"/>
          <w:szCs w:val="24"/>
          <w:lang w:val="fr-FR"/>
        </w:rPr>
        <w:t>,</w:t>
      </w:r>
      <w:r w:rsidR="0087348F">
        <w:rPr>
          <w:rFonts w:asciiTheme="majorBidi" w:hAnsiTheme="majorBidi" w:cstheme="majorBidi"/>
          <w:sz w:val="24"/>
          <w:szCs w:val="24"/>
          <w:lang w:val="fr-FR"/>
        </w:rPr>
        <w:t xml:space="preserve"> issu</w:t>
      </w:r>
      <w:r w:rsidR="00606DC3" w:rsidRPr="00606DC3">
        <w:rPr>
          <w:rFonts w:asciiTheme="majorBidi" w:hAnsiTheme="majorBidi" w:cstheme="majorBidi"/>
          <w:sz w:val="24"/>
          <w:szCs w:val="24"/>
          <w:lang w:val="fr-FR"/>
        </w:rPr>
        <w:t>s d’une école primaire appartenan</w:t>
      </w:r>
      <w:r>
        <w:rPr>
          <w:rFonts w:asciiTheme="majorBidi" w:hAnsiTheme="majorBidi" w:cstheme="majorBidi"/>
          <w:sz w:val="24"/>
          <w:szCs w:val="24"/>
          <w:lang w:val="fr-FR"/>
        </w:rPr>
        <w:t xml:space="preserve">t à la délégation de </w:t>
      </w:r>
      <w:proofErr w:type="spellStart"/>
      <w:r>
        <w:rPr>
          <w:rFonts w:asciiTheme="majorBidi" w:hAnsiTheme="majorBidi" w:cstheme="majorBidi"/>
          <w:sz w:val="24"/>
          <w:szCs w:val="24"/>
          <w:lang w:val="fr-FR"/>
        </w:rPr>
        <w:t>Benslimane</w:t>
      </w:r>
      <w:proofErr w:type="spellEnd"/>
      <w:r w:rsidR="00586B82">
        <w:rPr>
          <w:rFonts w:asciiTheme="majorBidi" w:hAnsiTheme="majorBidi" w:cstheme="majorBidi"/>
          <w:sz w:val="24"/>
          <w:szCs w:val="24"/>
          <w:lang w:val="fr-FR"/>
        </w:rPr>
        <w:t xml:space="preserve"> au Maroc</w:t>
      </w:r>
      <w:r w:rsidR="00C82B89">
        <w:rPr>
          <w:rFonts w:asciiTheme="majorBidi" w:hAnsiTheme="majorBidi" w:cstheme="majorBidi"/>
          <w:sz w:val="24"/>
          <w:szCs w:val="24"/>
          <w:lang w:val="fr-FR"/>
        </w:rPr>
        <w:t>. Le groupe témoin a bénéficié</w:t>
      </w:r>
      <w:r w:rsidR="00606DC3" w:rsidRPr="00606DC3">
        <w:rPr>
          <w:rFonts w:asciiTheme="majorBidi" w:hAnsiTheme="majorBidi" w:cstheme="majorBidi"/>
          <w:sz w:val="24"/>
          <w:szCs w:val="24"/>
          <w:lang w:val="fr-FR"/>
        </w:rPr>
        <w:t xml:space="preserve"> d’un enseignement linguis</w:t>
      </w:r>
      <w:r w:rsidR="00606DC3">
        <w:rPr>
          <w:rFonts w:asciiTheme="majorBidi" w:hAnsiTheme="majorBidi" w:cstheme="majorBidi"/>
          <w:sz w:val="24"/>
          <w:szCs w:val="24"/>
          <w:lang w:val="fr-FR"/>
        </w:rPr>
        <w:t>tique reposant sur une approche singulière</w:t>
      </w:r>
      <w:r w:rsidR="00606DC3" w:rsidRPr="00606DC3">
        <w:rPr>
          <w:rFonts w:asciiTheme="majorBidi" w:hAnsiTheme="majorBidi" w:cstheme="majorBidi"/>
          <w:sz w:val="24"/>
          <w:szCs w:val="24"/>
          <w:lang w:val="fr-FR"/>
        </w:rPr>
        <w:t>, alors que le groupe ex</w:t>
      </w:r>
      <w:r w:rsidR="00C82B89">
        <w:rPr>
          <w:rFonts w:asciiTheme="majorBidi" w:hAnsiTheme="majorBidi" w:cstheme="majorBidi"/>
          <w:sz w:val="24"/>
          <w:szCs w:val="24"/>
          <w:lang w:val="fr-FR"/>
        </w:rPr>
        <w:t>périmental a suivi</w:t>
      </w:r>
      <w:r w:rsidR="00606DC3" w:rsidRPr="00606DC3">
        <w:rPr>
          <w:rFonts w:asciiTheme="majorBidi" w:hAnsiTheme="majorBidi" w:cstheme="majorBidi"/>
          <w:sz w:val="24"/>
          <w:szCs w:val="24"/>
          <w:lang w:val="fr-FR"/>
        </w:rPr>
        <w:t xml:space="preserve"> un enseignement respectant les principes d’une approche intégrée des langues.</w:t>
      </w:r>
    </w:p>
    <w:p w:rsidR="00586B82" w:rsidRPr="00606DC3" w:rsidRDefault="00586B82" w:rsidP="006C47D0">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La préparation de l’outil méthodologique dans le cadre d’une approche didactique intégrée des langu</w:t>
      </w:r>
      <w:r w:rsidR="006C47D0">
        <w:rPr>
          <w:rFonts w:asciiTheme="majorBidi" w:hAnsiTheme="majorBidi" w:cstheme="majorBidi"/>
          <w:sz w:val="24"/>
          <w:szCs w:val="24"/>
          <w:lang w:val="fr-FR"/>
        </w:rPr>
        <w:t xml:space="preserve">es a suscité un travail relatif aux </w:t>
      </w:r>
      <w:r>
        <w:rPr>
          <w:rFonts w:asciiTheme="majorBidi" w:hAnsiTheme="majorBidi" w:cstheme="majorBidi"/>
          <w:sz w:val="24"/>
          <w:szCs w:val="24"/>
          <w:lang w:val="fr-FR"/>
        </w:rPr>
        <w:t>trois pôles didactiques : le professeur, l’apprenant et le savoir. L’axe commun entre ces trois dimensions a consisté dans l’adoption d’</w:t>
      </w:r>
      <w:r w:rsidR="006C47D0">
        <w:rPr>
          <w:rFonts w:asciiTheme="majorBidi" w:hAnsiTheme="majorBidi" w:cstheme="majorBidi"/>
          <w:sz w:val="24"/>
          <w:szCs w:val="24"/>
          <w:lang w:val="fr-FR"/>
        </w:rPr>
        <w:t xml:space="preserve">une approche </w:t>
      </w:r>
      <w:r w:rsidR="00BB2666">
        <w:rPr>
          <w:rFonts w:asciiTheme="majorBidi" w:hAnsiTheme="majorBidi" w:cstheme="majorBidi"/>
          <w:sz w:val="24"/>
          <w:szCs w:val="24"/>
          <w:lang w:val="fr-FR"/>
        </w:rPr>
        <w:t xml:space="preserve">didactique </w:t>
      </w:r>
      <w:r w:rsidR="006C47D0">
        <w:rPr>
          <w:rFonts w:asciiTheme="majorBidi" w:hAnsiTheme="majorBidi" w:cstheme="majorBidi"/>
          <w:sz w:val="24"/>
          <w:szCs w:val="24"/>
          <w:lang w:val="fr-FR"/>
        </w:rPr>
        <w:t xml:space="preserve">comparative en vue de </w:t>
      </w:r>
      <w:r w:rsidR="00F276A7">
        <w:rPr>
          <w:rFonts w:asciiTheme="majorBidi" w:hAnsiTheme="majorBidi" w:cstheme="majorBidi"/>
          <w:sz w:val="24"/>
          <w:szCs w:val="24"/>
          <w:lang w:val="fr-FR"/>
        </w:rPr>
        <w:t>susciter et faire avancer d</w:t>
      </w:r>
      <w:r>
        <w:rPr>
          <w:rFonts w:asciiTheme="majorBidi" w:hAnsiTheme="majorBidi" w:cstheme="majorBidi"/>
          <w:sz w:val="24"/>
          <w:szCs w:val="24"/>
          <w:lang w:val="fr-FR"/>
        </w:rPr>
        <w:t>es apprentissages</w:t>
      </w:r>
      <w:r w:rsidR="00F276A7">
        <w:rPr>
          <w:rFonts w:asciiTheme="majorBidi" w:hAnsiTheme="majorBidi" w:cstheme="majorBidi"/>
          <w:sz w:val="24"/>
          <w:szCs w:val="24"/>
          <w:lang w:val="fr-FR"/>
        </w:rPr>
        <w:t xml:space="preserve"> linguistiques</w:t>
      </w:r>
      <w:r>
        <w:rPr>
          <w:rFonts w:asciiTheme="majorBidi" w:hAnsiTheme="majorBidi" w:cstheme="majorBidi"/>
          <w:sz w:val="24"/>
          <w:szCs w:val="24"/>
          <w:lang w:val="fr-FR"/>
        </w:rPr>
        <w:t>.</w:t>
      </w:r>
    </w:p>
    <w:p w:rsidR="007D7B4F" w:rsidRDefault="00606DC3" w:rsidP="00C82B89">
      <w:pPr>
        <w:spacing w:line="360" w:lineRule="auto"/>
        <w:jc w:val="both"/>
        <w:rPr>
          <w:rFonts w:asciiTheme="majorBidi" w:hAnsiTheme="majorBidi" w:cstheme="majorBidi"/>
          <w:sz w:val="24"/>
          <w:szCs w:val="24"/>
          <w:lang w:val="fr-FR"/>
        </w:rPr>
      </w:pPr>
      <w:r w:rsidRPr="00EC4966">
        <w:rPr>
          <w:rFonts w:asciiTheme="majorBidi" w:hAnsiTheme="majorBidi" w:cstheme="majorBidi"/>
          <w:sz w:val="24"/>
          <w:szCs w:val="24"/>
          <w:lang w:val="fr-FR"/>
        </w:rPr>
        <w:lastRenderedPageBreak/>
        <w:t xml:space="preserve">Le constat est que la pratique d’une approche intégrée des langues permet de renforcer la capacité des apprenants à juger </w:t>
      </w:r>
      <w:r>
        <w:rPr>
          <w:rFonts w:asciiTheme="majorBidi" w:hAnsiTheme="majorBidi" w:cstheme="majorBidi"/>
          <w:sz w:val="24"/>
          <w:szCs w:val="24"/>
          <w:lang w:val="fr-FR"/>
        </w:rPr>
        <w:t xml:space="preserve">de </w:t>
      </w:r>
      <w:r w:rsidRPr="00EC4966">
        <w:rPr>
          <w:rFonts w:asciiTheme="majorBidi" w:hAnsiTheme="majorBidi" w:cstheme="majorBidi"/>
          <w:sz w:val="24"/>
          <w:szCs w:val="24"/>
          <w:lang w:val="fr-FR"/>
        </w:rPr>
        <w:t>l’agrammaticalité d’une phrase et d’expliciter leur argument syntaxique.</w:t>
      </w:r>
      <w:r w:rsidR="007D7B4F">
        <w:rPr>
          <w:rFonts w:asciiTheme="majorBidi" w:hAnsiTheme="majorBidi" w:cstheme="majorBidi"/>
          <w:sz w:val="24"/>
          <w:szCs w:val="24"/>
          <w:lang w:val="fr-FR"/>
        </w:rPr>
        <w:t xml:space="preserve"> </w:t>
      </w:r>
    </w:p>
    <w:p w:rsidR="007D7B4F" w:rsidRDefault="007D7B4F" w:rsidP="00F276A7">
      <w:p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Dans ce sens, l’acte didactique, s’inscrivant dans un paradigme donné, se nourrit de différentes didactiques</w:t>
      </w:r>
      <w:r w:rsidR="006C47D0">
        <w:rPr>
          <w:rFonts w:asciiTheme="majorBidi" w:hAnsiTheme="majorBidi" w:cstheme="majorBidi"/>
          <w:sz w:val="24"/>
          <w:szCs w:val="24"/>
          <w:lang w:val="fr-FR"/>
        </w:rPr>
        <w:t xml:space="preserve"> </w:t>
      </w:r>
      <w:r>
        <w:rPr>
          <w:rFonts w:asciiTheme="majorBidi" w:hAnsiTheme="majorBidi" w:cstheme="majorBidi"/>
          <w:sz w:val="24"/>
          <w:szCs w:val="24"/>
          <w:lang w:val="fr-FR"/>
        </w:rPr>
        <w:t>et remet en question les frontières délimitant l’une par rapport à l’autre</w:t>
      </w:r>
      <w:r w:rsidR="00F276A7">
        <w:rPr>
          <w:rFonts w:asciiTheme="majorBidi" w:hAnsiTheme="majorBidi" w:cstheme="majorBidi"/>
          <w:sz w:val="24"/>
          <w:szCs w:val="24"/>
          <w:lang w:val="fr-FR"/>
        </w:rPr>
        <w:t>. Par ailleurs, il serait avantageux de travailler su</w:t>
      </w:r>
      <w:r w:rsidR="00BB2666">
        <w:rPr>
          <w:rFonts w:asciiTheme="majorBidi" w:hAnsiTheme="majorBidi" w:cstheme="majorBidi"/>
          <w:sz w:val="24"/>
          <w:szCs w:val="24"/>
          <w:lang w:val="fr-FR"/>
        </w:rPr>
        <w:t>r la didactique du français et</w:t>
      </w:r>
      <w:r w:rsidR="0044274A">
        <w:rPr>
          <w:rFonts w:asciiTheme="majorBidi" w:hAnsiTheme="majorBidi" w:cstheme="majorBidi"/>
          <w:sz w:val="24"/>
          <w:szCs w:val="24"/>
          <w:lang w:val="fr-FR"/>
        </w:rPr>
        <w:t xml:space="preserve"> d’autres pour en tirer profit au niveau des interactions langagières suscitées en classe.</w:t>
      </w:r>
    </w:p>
    <w:p w:rsidR="00190FF5" w:rsidRDefault="00F276A7" w:rsidP="00190FF5">
      <w:pPr>
        <w:spacing w:line="360" w:lineRule="auto"/>
        <w:jc w:val="both"/>
        <w:rPr>
          <w:rFonts w:ascii="Times New Roman" w:hAnsi="Times New Roman" w:cs="Times New Roman"/>
          <w:b/>
          <w:bCs/>
          <w:sz w:val="24"/>
          <w:szCs w:val="24"/>
          <w:lang w:val="fr-FR"/>
        </w:rPr>
      </w:pPr>
      <w:r>
        <w:rPr>
          <w:rFonts w:asciiTheme="majorBidi" w:hAnsiTheme="majorBidi" w:cstheme="majorBidi"/>
          <w:sz w:val="24"/>
          <w:szCs w:val="24"/>
          <w:lang w:val="fr-FR"/>
        </w:rPr>
        <w:t>Ce résultat permet de mettre en relief</w:t>
      </w:r>
      <w:r w:rsidR="00606DC3">
        <w:rPr>
          <w:rFonts w:asciiTheme="majorBidi" w:hAnsiTheme="majorBidi" w:cstheme="majorBidi"/>
          <w:sz w:val="24"/>
          <w:szCs w:val="24"/>
          <w:lang w:val="fr-FR"/>
        </w:rPr>
        <w:t xml:space="preserve"> </w:t>
      </w:r>
      <w:r w:rsidR="00606DC3" w:rsidRPr="0021317A">
        <w:rPr>
          <w:rFonts w:asciiTheme="majorBidi" w:hAnsiTheme="majorBidi" w:cstheme="majorBidi"/>
          <w:sz w:val="24"/>
          <w:szCs w:val="24"/>
          <w:lang w:val="fr-FR"/>
        </w:rPr>
        <w:t xml:space="preserve">des </w:t>
      </w:r>
      <w:r w:rsidR="00606DC3" w:rsidRPr="0021317A">
        <w:rPr>
          <w:rFonts w:ascii="Times New Roman" w:hAnsi="Times New Roman" w:cs="Times New Roman"/>
          <w:bCs/>
          <w:sz w:val="24"/>
          <w:szCs w:val="24"/>
          <w:lang w:val="fr-FR"/>
        </w:rPr>
        <w:t>conditions s’avérant favorables au développement de la compé</w:t>
      </w:r>
      <w:r w:rsidR="00586B82">
        <w:rPr>
          <w:rFonts w:ascii="Times New Roman" w:hAnsi="Times New Roman" w:cs="Times New Roman"/>
          <w:bCs/>
          <w:sz w:val="24"/>
          <w:szCs w:val="24"/>
          <w:lang w:val="fr-FR"/>
        </w:rPr>
        <w:t>tence linguistique en</w:t>
      </w:r>
      <w:r w:rsidR="00606DC3" w:rsidRPr="0021317A">
        <w:rPr>
          <w:rFonts w:ascii="Times New Roman" w:hAnsi="Times New Roman" w:cs="Times New Roman"/>
          <w:bCs/>
          <w:sz w:val="24"/>
          <w:szCs w:val="24"/>
          <w:lang w:val="fr-FR"/>
        </w:rPr>
        <w:t xml:space="preserve"> général.</w:t>
      </w:r>
      <w:r w:rsidR="00606DC3">
        <w:rPr>
          <w:rFonts w:ascii="Times New Roman" w:hAnsi="Times New Roman" w:cs="Times New Roman"/>
          <w:b/>
          <w:bCs/>
          <w:sz w:val="24"/>
          <w:szCs w:val="24"/>
          <w:lang w:val="fr-FR"/>
        </w:rPr>
        <w:t xml:space="preserve"> </w:t>
      </w:r>
      <w:r w:rsidR="00190FF5">
        <w:rPr>
          <w:rFonts w:ascii="Times New Roman" w:hAnsi="Times New Roman" w:cs="Times New Roman"/>
          <w:bCs/>
          <w:sz w:val="24"/>
          <w:szCs w:val="24"/>
          <w:lang w:val="fr-FR"/>
        </w:rPr>
        <w:t>Nous</w:t>
      </w:r>
      <w:r w:rsidR="00BB2666">
        <w:rPr>
          <w:rFonts w:ascii="Times New Roman" w:hAnsi="Times New Roman" w:cs="Times New Roman"/>
          <w:bCs/>
          <w:sz w:val="24"/>
          <w:szCs w:val="24"/>
          <w:lang w:val="fr-FR"/>
        </w:rPr>
        <w:t xml:space="preserve"> serons amen</w:t>
      </w:r>
      <w:bookmarkStart w:id="0" w:name="_GoBack"/>
      <w:bookmarkEnd w:id="0"/>
      <w:r w:rsidR="00606DC3" w:rsidRPr="0021317A">
        <w:rPr>
          <w:rFonts w:ascii="Times New Roman" w:hAnsi="Times New Roman" w:cs="Times New Roman"/>
          <w:bCs/>
          <w:sz w:val="24"/>
          <w:szCs w:val="24"/>
          <w:lang w:val="fr-FR"/>
        </w:rPr>
        <w:t>és</w:t>
      </w:r>
      <w:r w:rsidR="006C47D0">
        <w:rPr>
          <w:rFonts w:ascii="Times New Roman" w:hAnsi="Times New Roman" w:cs="Times New Roman"/>
          <w:bCs/>
          <w:sz w:val="24"/>
          <w:szCs w:val="24"/>
          <w:lang w:val="fr-FR"/>
        </w:rPr>
        <w:t xml:space="preserve"> </w:t>
      </w:r>
      <w:r w:rsidR="00190FF5">
        <w:rPr>
          <w:rFonts w:ascii="Times New Roman" w:hAnsi="Times New Roman" w:cs="Times New Roman"/>
          <w:bCs/>
          <w:sz w:val="24"/>
          <w:szCs w:val="24"/>
          <w:lang w:val="fr-FR"/>
        </w:rPr>
        <w:t xml:space="preserve">par la suite à </w:t>
      </w:r>
      <w:r>
        <w:rPr>
          <w:rFonts w:ascii="Times New Roman" w:hAnsi="Times New Roman" w:cs="Times New Roman"/>
          <w:bCs/>
          <w:sz w:val="24"/>
          <w:szCs w:val="24"/>
          <w:lang w:val="fr-FR"/>
        </w:rPr>
        <w:t>discuter</w:t>
      </w:r>
      <w:r w:rsidR="006C47D0">
        <w:rPr>
          <w:rFonts w:ascii="Times New Roman" w:hAnsi="Times New Roman" w:cs="Times New Roman"/>
          <w:bCs/>
          <w:sz w:val="24"/>
          <w:szCs w:val="24"/>
          <w:lang w:val="fr-FR"/>
        </w:rPr>
        <w:t xml:space="preserve"> </w:t>
      </w:r>
      <w:r w:rsidR="006C47D0" w:rsidRPr="006C47D0">
        <w:rPr>
          <w:rFonts w:asciiTheme="majorBidi" w:hAnsiTheme="majorBidi" w:cstheme="majorBidi"/>
          <w:sz w:val="24"/>
          <w:szCs w:val="24"/>
          <w:lang w:val="fr-FR"/>
        </w:rPr>
        <w:t xml:space="preserve">jusqu’où les analyses des pratiques obtenues pourraient susciter des suggestions susceptibles d’être intégrées au </w:t>
      </w:r>
      <w:r w:rsidR="00190FF5">
        <w:rPr>
          <w:rFonts w:asciiTheme="majorBidi" w:hAnsiTheme="majorBidi" w:cstheme="majorBidi"/>
          <w:sz w:val="24"/>
          <w:szCs w:val="24"/>
          <w:lang w:val="fr-FR"/>
        </w:rPr>
        <w:t>curriculum. Par conséquent</w:t>
      </w:r>
      <w:r w:rsidR="00190FF5" w:rsidRPr="00190FF5">
        <w:rPr>
          <w:rFonts w:asciiTheme="majorBidi" w:hAnsiTheme="majorBidi" w:cstheme="majorBidi"/>
          <w:sz w:val="24"/>
          <w:szCs w:val="24"/>
          <w:lang w:val="fr-FR"/>
        </w:rPr>
        <w:t xml:space="preserve">, </w:t>
      </w:r>
      <w:r w:rsidR="00190FF5" w:rsidRPr="00190FF5">
        <w:rPr>
          <w:rFonts w:ascii="Times New Roman" w:hAnsi="Times New Roman" w:cs="Times New Roman"/>
          <w:sz w:val="24"/>
          <w:szCs w:val="24"/>
          <w:lang w:val="fr-FR"/>
        </w:rPr>
        <w:t>mettre en exergue les besoins actuels  d’</w:t>
      </w:r>
      <w:r w:rsidR="00190FF5" w:rsidRPr="00190FF5">
        <w:rPr>
          <w:rFonts w:ascii="Times New Roman" w:hAnsi="Times New Roman" w:cs="Times New Roman"/>
          <w:sz w:val="24"/>
          <w:szCs w:val="24"/>
          <w:lang w:val="fr-FR" w:bidi="ar-MA"/>
        </w:rPr>
        <w:t xml:space="preserve">enseignement et </w:t>
      </w:r>
      <w:r w:rsidR="00190FF5" w:rsidRPr="00190FF5">
        <w:rPr>
          <w:rFonts w:ascii="Times New Roman" w:hAnsi="Times New Roman" w:cs="Times New Roman"/>
          <w:sz w:val="24"/>
          <w:szCs w:val="24"/>
          <w:lang w:val="fr-FR"/>
        </w:rPr>
        <w:t>apprentissage des langues à l’école primaire au Maroc.</w:t>
      </w:r>
      <w:r w:rsidR="00190FF5">
        <w:rPr>
          <w:rFonts w:ascii="Times New Roman" w:hAnsi="Times New Roman" w:cs="Times New Roman"/>
          <w:b/>
          <w:bCs/>
          <w:sz w:val="24"/>
          <w:szCs w:val="24"/>
          <w:lang w:val="fr-FR"/>
        </w:rPr>
        <w:t xml:space="preserve"> </w:t>
      </w:r>
    </w:p>
    <w:p w:rsidR="005C70CE" w:rsidRPr="00F276A7" w:rsidRDefault="005C70CE" w:rsidP="00606DC3">
      <w:pPr>
        <w:spacing w:line="360" w:lineRule="auto"/>
        <w:rPr>
          <w:lang w:val="fr-FR"/>
        </w:rPr>
      </w:pPr>
    </w:p>
    <w:p w:rsidR="005C70CE" w:rsidRDefault="005C70CE" w:rsidP="005C70CE">
      <w:pPr>
        <w:rPr>
          <w:rFonts w:ascii="Times New Roman" w:hAnsi="Times New Roman" w:cs="Times New Roman"/>
          <w:b/>
          <w:sz w:val="28"/>
          <w:szCs w:val="28"/>
          <w:lang w:val="fr-FR"/>
        </w:rPr>
      </w:pPr>
      <w:r w:rsidRPr="005C70CE">
        <w:rPr>
          <w:rFonts w:ascii="Times New Roman" w:hAnsi="Times New Roman" w:cs="Times New Roman"/>
          <w:b/>
          <w:sz w:val="28"/>
          <w:szCs w:val="28"/>
          <w:lang w:val="fr-FR"/>
        </w:rPr>
        <w:t>Bibliographie</w:t>
      </w:r>
    </w:p>
    <w:p w:rsidR="00EE04A0" w:rsidRDefault="00EE04A0" w:rsidP="00EE04A0">
      <w:pPr>
        <w:autoSpaceDE w:val="0"/>
        <w:autoSpaceDN w:val="0"/>
        <w:adjustRightInd w:val="0"/>
        <w:spacing w:after="0" w:line="240" w:lineRule="auto"/>
        <w:rPr>
          <w:rFonts w:asciiTheme="majorBidi" w:eastAsiaTheme="minorHAnsi" w:hAnsiTheme="majorBidi" w:cstheme="majorBidi"/>
          <w:sz w:val="20"/>
          <w:szCs w:val="20"/>
          <w:lang w:val="fr-FR" w:bidi="ar-SA"/>
        </w:rPr>
      </w:pPr>
      <w:r w:rsidRPr="00EE04A0">
        <w:rPr>
          <w:rFonts w:asciiTheme="majorBidi" w:eastAsiaTheme="minorHAnsi" w:hAnsiTheme="majorBidi" w:cstheme="majorBidi"/>
          <w:sz w:val="20"/>
          <w:szCs w:val="20"/>
          <w:lang w:val="fr-FR" w:bidi="ar-SA"/>
        </w:rPr>
        <w:t xml:space="preserve">Alain </w:t>
      </w:r>
      <w:proofErr w:type="spellStart"/>
      <w:r w:rsidRPr="00EE04A0">
        <w:rPr>
          <w:rFonts w:asciiTheme="majorBidi" w:eastAsiaTheme="minorHAnsi" w:hAnsiTheme="majorBidi" w:cstheme="majorBidi"/>
          <w:sz w:val="20"/>
          <w:szCs w:val="20"/>
          <w:lang w:val="fr-FR" w:bidi="ar-SA"/>
        </w:rPr>
        <w:t>Mercier</w:t>
      </w:r>
      <w:proofErr w:type="gramStart"/>
      <w:r w:rsidRPr="00EE04A0">
        <w:rPr>
          <w:rFonts w:asciiTheme="majorBidi" w:eastAsiaTheme="minorHAnsi" w:hAnsiTheme="majorBidi" w:cstheme="majorBidi"/>
          <w:sz w:val="20"/>
          <w:szCs w:val="20"/>
          <w:lang w:val="fr-FR" w:bidi="ar-SA"/>
        </w:rPr>
        <w:t>,Maria</w:t>
      </w:r>
      <w:proofErr w:type="spellEnd"/>
      <w:proofErr w:type="gramEnd"/>
      <w:r w:rsidRPr="00EE04A0">
        <w:rPr>
          <w:rFonts w:asciiTheme="majorBidi" w:eastAsiaTheme="minorHAnsi" w:hAnsiTheme="majorBidi" w:cstheme="majorBidi"/>
          <w:sz w:val="20"/>
          <w:szCs w:val="20"/>
          <w:lang w:val="fr-FR" w:bidi="ar-SA"/>
        </w:rPr>
        <w:t xml:space="preserve"> Luisa </w:t>
      </w:r>
      <w:proofErr w:type="spellStart"/>
      <w:r w:rsidRPr="00EE04A0">
        <w:rPr>
          <w:rFonts w:asciiTheme="majorBidi" w:eastAsiaTheme="minorHAnsi" w:hAnsiTheme="majorBidi" w:cstheme="majorBidi"/>
          <w:sz w:val="20"/>
          <w:szCs w:val="20"/>
          <w:lang w:val="fr-FR" w:bidi="ar-SA"/>
        </w:rPr>
        <w:t>Schubauer</w:t>
      </w:r>
      <w:proofErr w:type="spellEnd"/>
      <w:r w:rsidRPr="00EE04A0">
        <w:rPr>
          <w:rFonts w:asciiTheme="majorBidi" w:eastAsiaTheme="minorHAnsi" w:hAnsiTheme="majorBidi" w:cstheme="majorBidi"/>
          <w:sz w:val="20"/>
          <w:szCs w:val="20"/>
          <w:lang w:val="fr-FR" w:bidi="ar-SA"/>
        </w:rPr>
        <w:t xml:space="preserve">-Leoni, Gérard </w:t>
      </w:r>
      <w:proofErr w:type="spellStart"/>
      <w:r w:rsidRPr="00EE04A0">
        <w:rPr>
          <w:rFonts w:asciiTheme="majorBidi" w:eastAsiaTheme="minorHAnsi" w:hAnsiTheme="majorBidi" w:cstheme="majorBidi"/>
          <w:sz w:val="20"/>
          <w:szCs w:val="20"/>
          <w:lang w:val="fr-FR" w:bidi="ar-SA"/>
        </w:rPr>
        <w:t>Sensevy</w:t>
      </w:r>
      <w:proofErr w:type="spellEnd"/>
      <w:r w:rsidRPr="00EE04A0">
        <w:rPr>
          <w:rFonts w:asciiTheme="majorBidi" w:eastAsiaTheme="minorHAnsi" w:hAnsiTheme="majorBidi" w:cstheme="majorBidi"/>
          <w:sz w:val="20"/>
          <w:szCs w:val="20"/>
          <w:lang w:val="fr-FR" w:bidi="ar-SA"/>
        </w:rPr>
        <w:t xml:space="preserve">. (2002). </w:t>
      </w:r>
      <w:r w:rsidRPr="00EE04A0">
        <w:rPr>
          <w:rFonts w:asciiTheme="majorBidi" w:eastAsiaTheme="minorHAnsi" w:hAnsiTheme="majorBidi" w:cstheme="majorBidi"/>
          <w:b/>
          <w:bCs/>
          <w:sz w:val="20"/>
          <w:szCs w:val="20"/>
          <w:lang w:val="fr-FR" w:bidi="ar-SA"/>
        </w:rPr>
        <w:t>Vers une didactique comparée</w:t>
      </w:r>
      <w:r w:rsidRPr="00EE04A0">
        <w:rPr>
          <w:rFonts w:asciiTheme="majorBidi" w:eastAsiaTheme="minorHAnsi" w:hAnsiTheme="majorBidi" w:cstheme="majorBidi"/>
          <w:sz w:val="20"/>
          <w:szCs w:val="20"/>
          <w:lang w:val="fr-FR" w:bidi="ar-SA"/>
        </w:rPr>
        <w:t>, In Revue Française de Pédagogie, n° 141, octobre-novembre-décembre 2002, p .5-16.</w:t>
      </w:r>
    </w:p>
    <w:p w:rsidR="00EE04A0" w:rsidRPr="00EE04A0" w:rsidRDefault="00EE04A0" w:rsidP="00EE04A0">
      <w:pPr>
        <w:autoSpaceDE w:val="0"/>
        <w:autoSpaceDN w:val="0"/>
        <w:adjustRightInd w:val="0"/>
        <w:spacing w:after="0" w:line="240" w:lineRule="auto"/>
        <w:rPr>
          <w:rFonts w:asciiTheme="majorBidi" w:eastAsiaTheme="minorHAnsi" w:hAnsiTheme="majorBidi" w:cstheme="majorBidi"/>
          <w:i/>
          <w:iCs/>
          <w:sz w:val="20"/>
          <w:szCs w:val="20"/>
          <w:lang w:val="fr-FR" w:bidi="ar-SA"/>
        </w:rPr>
      </w:pPr>
    </w:p>
    <w:p w:rsidR="005C70CE" w:rsidRDefault="005C70CE" w:rsidP="0087348F">
      <w:pPr>
        <w:pStyle w:val="Notedebasdepage"/>
        <w:jc w:val="both"/>
        <w:rPr>
          <w:rFonts w:asciiTheme="majorBidi" w:hAnsiTheme="majorBidi" w:cstheme="majorBidi"/>
          <w:sz w:val="20"/>
          <w:szCs w:val="20"/>
          <w:lang w:val="fr-FR"/>
        </w:rPr>
      </w:pPr>
      <w:r w:rsidRPr="00EE04A0">
        <w:rPr>
          <w:rFonts w:asciiTheme="majorBidi" w:hAnsiTheme="majorBidi" w:cstheme="majorBidi"/>
          <w:sz w:val="20"/>
          <w:szCs w:val="20"/>
          <w:lang w:val="fr-FR"/>
        </w:rPr>
        <w:t xml:space="preserve">BENVENISTE E., 1974, </w:t>
      </w:r>
      <w:r w:rsidRPr="00EE04A0">
        <w:rPr>
          <w:rFonts w:asciiTheme="majorBidi" w:hAnsiTheme="majorBidi" w:cstheme="majorBidi"/>
          <w:b/>
          <w:bCs/>
          <w:sz w:val="20"/>
          <w:szCs w:val="20"/>
          <w:lang w:val="fr-FR"/>
        </w:rPr>
        <w:t>Problèmes de linguistique générales</w:t>
      </w:r>
      <w:r w:rsidRPr="00EE04A0">
        <w:rPr>
          <w:rFonts w:asciiTheme="majorBidi" w:hAnsiTheme="majorBidi" w:cstheme="majorBidi"/>
          <w:sz w:val="20"/>
          <w:szCs w:val="20"/>
          <w:lang w:val="fr-FR"/>
        </w:rPr>
        <w:t xml:space="preserve"> </w:t>
      </w:r>
      <w:r w:rsidRPr="00EE04A0">
        <w:rPr>
          <w:rFonts w:asciiTheme="majorBidi" w:hAnsiTheme="majorBidi" w:cstheme="majorBidi"/>
          <w:b/>
          <w:bCs/>
          <w:sz w:val="20"/>
          <w:szCs w:val="20"/>
          <w:lang w:val="fr-FR"/>
        </w:rPr>
        <w:t>II</w:t>
      </w:r>
      <w:r w:rsidRPr="00EE04A0">
        <w:rPr>
          <w:rFonts w:asciiTheme="majorBidi" w:hAnsiTheme="majorBidi" w:cstheme="majorBidi"/>
          <w:sz w:val="20"/>
          <w:szCs w:val="20"/>
          <w:lang w:val="fr-FR"/>
        </w:rPr>
        <w:t>, Paris, Ed Gallimard.</w:t>
      </w:r>
    </w:p>
    <w:p w:rsidR="00EE04A0" w:rsidRPr="00EE04A0" w:rsidRDefault="00EE04A0" w:rsidP="0087348F">
      <w:pPr>
        <w:pStyle w:val="Notedebasdepage"/>
        <w:jc w:val="both"/>
        <w:rPr>
          <w:rFonts w:asciiTheme="majorBidi" w:hAnsiTheme="majorBidi" w:cstheme="majorBidi"/>
          <w:sz w:val="20"/>
          <w:szCs w:val="20"/>
          <w:lang w:val="fr-FR"/>
        </w:rPr>
      </w:pPr>
    </w:p>
    <w:p w:rsidR="005C70CE" w:rsidRDefault="005C70CE" w:rsidP="0087348F">
      <w:pPr>
        <w:autoSpaceDE w:val="0"/>
        <w:autoSpaceDN w:val="0"/>
        <w:adjustRightInd w:val="0"/>
        <w:spacing w:after="0" w:line="240" w:lineRule="auto"/>
        <w:jc w:val="both"/>
        <w:rPr>
          <w:rFonts w:asciiTheme="majorBidi" w:hAnsiTheme="majorBidi" w:cstheme="majorBidi"/>
          <w:sz w:val="20"/>
          <w:szCs w:val="20"/>
          <w:lang w:val="fr-FR"/>
        </w:rPr>
      </w:pPr>
      <w:r w:rsidRPr="00EE04A0">
        <w:rPr>
          <w:rFonts w:asciiTheme="majorBidi" w:hAnsiTheme="majorBidi" w:cstheme="majorBidi"/>
          <w:sz w:val="20"/>
          <w:szCs w:val="20"/>
          <w:lang w:val="fr-FR"/>
        </w:rPr>
        <w:t xml:space="preserve">CASTELLOTTI V., 2006,  </w:t>
      </w:r>
      <w:r w:rsidRPr="00EE04A0">
        <w:rPr>
          <w:rFonts w:asciiTheme="majorBidi" w:hAnsiTheme="majorBidi" w:cstheme="majorBidi"/>
          <w:b/>
          <w:bCs/>
          <w:sz w:val="20"/>
          <w:szCs w:val="20"/>
          <w:lang w:val="fr-FR"/>
        </w:rPr>
        <w:t>Une conception plurielle et intégrée de l'enseignement des langues –principes, modalités, perspectives,</w:t>
      </w:r>
      <w:r w:rsidRPr="00EE04A0">
        <w:rPr>
          <w:rFonts w:asciiTheme="majorBidi" w:hAnsiTheme="majorBidi" w:cstheme="majorBidi"/>
          <w:sz w:val="20"/>
          <w:szCs w:val="20"/>
          <w:lang w:val="fr-FR"/>
        </w:rPr>
        <w:t xml:space="preserve"> Les Cahiers de l'</w:t>
      </w:r>
      <w:proofErr w:type="spellStart"/>
      <w:r w:rsidRPr="00EE04A0">
        <w:rPr>
          <w:rFonts w:asciiTheme="majorBidi" w:hAnsiTheme="majorBidi" w:cstheme="majorBidi"/>
          <w:sz w:val="20"/>
          <w:szCs w:val="20"/>
          <w:lang w:val="fr-FR"/>
        </w:rPr>
        <w:t>Acedle</w:t>
      </w:r>
      <w:proofErr w:type="spellEnd"/>
      <w:r w:rsidRPr="00EE04A0">
        <w:rPr>
          <w:rFonts w:asciiTheme="majorBidi" w:hAnsiTheme="majorBidi" w:cstheme="majorBidi"/>
          <w:sz w:val="20"/>
          <w:szCs w:val="20"/>
          <w:lang w:val="fr-FR"/>
        </w:rPr>
        <w:t xml:space="preserve">, numéro 2, recherches en didactique des langues, colloque </w:t>
      </w:r>
      <w:proofErr w:type="spellStart"/>
      <w:r w:rsidRPr="00EE04A0">
        <w:rPr>
          <w:rFonts w:asciiTheme="majorBidi" w:hAnsiTheme="majorBidi" w:cstheme="majorBidi"/>
          <w:sz w:val="20"/>
          <w:szCs w:val="20"/>
          <w:lang w:val="fr-FR"/>
        </w:rPr>
        <w:t>Acedle</w:t>
      </w:r>
      <w:proofErr w:type="spellEnd"/>
      <w:r w:rsidRPr="00EE04A0">
        <w:rPr>
          <w:rFonts w:asciiTheme="majorBidi" w:hAnsiTheme="majorBidi" w:cstheme="majorBidi"/>
          <w:sz w:val="20"/>
          <w:szCs w:val="20"/>
          <w:lang w:val="fr-FR"/>
        </w:rPr>
        <w:t>, juin 2005.</w:t>
      </w:r>
    </w:p>
    <w:p w:rsidR="00EE04A0" w:rsidRPr="00EE04A0" w:rsidRDefault="00EE04A0" w:rsidP="0087348F">
      <w:pPr>
        <w:autoSpaceDE w:val="0"/>
        <w:autoSpaceDN w:val="0"/>
        <w:adjustRightInd w:val="0"/>
        <w:spacing w:after="0" w:line="240" w:lineRule="auto"/>
        <w:jc w:val="both"/>
        <w:rPr>
          <w:rFonts w:asciiTheme="majorBidi" w:hAnsiTheme="majorBidi" w:cstheme="majorBidi"/>
          <w:sz w:val="20"/>
          <w:szCs w:val="20"/>
          <w:lang w:val="fr-FR"/>
        </w:rPr>
      </w:pPr>
    </w:p>
    <w:p w:rsidR="005C70CE" w:rsidRDefault="005C70CE" w:rsidP="0087348F">
      <w:pPr>
        <w:pStyle w:val="Notedebasdepage"/>
        <w:jc w:val="both"/>
        <w:rPr>
          <w:rFonts w:asciiTheme="majorBidi" w:hAnsiTheme="majorBidi" w:cstheme="majorBidi"/>
          <w:sz w:val="20"/>
          <w:szCs w:val="20"/>
          <w:lang w:val="fr-FR"/>
        </w:rPr>
      </w:pPr>
      <w:r w:rsidRPr="00EE04A0">
        <w:rPr>
          <w:rFonts w:asciiTheme="majorBidi" w:hAnsiTheme="majorBidi" w:cstheme="majorBidi"/>
          <w:sz w:val="20"/>
          <w:szCs w:val="20"/>
          <w:lang w:val="fr-FR"/>
        </w:rPr>
        <w:t xml:space="preserve">Conseil de l’Europe, 2001, </w:t>
      </w:r>
      <w:r w:rsidRPr="00EE04A0">
        <w:rPr>
          <w:rFonts w:asciiTheme="majorBidi" w:hAnsiTheme="majorBidi" w:cstheme="majorBidi"/>
          <w:b/>
          <w:bCs/>
          <w:sz w:val="20"/>
          <w:szCs w:val="20"/>
          <w:lang w:val="fr-FR"/>
        </w:rPr>
        <w:t>Un cadre européen commun de référence pour les langues : Apprendre, enseigner, évaluer,</w:t>
      </w:r>
      <w:r w:rsidRPr="00EE04A0">
        <w:rPr>
          <w:rFonts w:asciiTheme="majorBidi" w:hAnsiTheme="majorBidi" w:cstheme="majorBidi"/>
          <w:i/>
          <w:iCs/>
          <w:sz w:val="20"/>
          <w:szCs w:val="20"/>
          <w:lang w:val="fr-FR"/>
        </w:rPr>
        <w:t xml:space="preserve"> </w:t>
      </w:r>
      <w:r w:rsidRPr="00EE04A0">
        <w:rPr>
          <w:rFonts w:asciiTheme="majorBidi" w:hAnsiTheme="majorBidi" w:cstheme="majorBidi"/>
          <w:sz w:val="20"/>
          <w:szCs w:val="20"/>
          <w:lang w:val="fr-FR"/>
        </w:rPr>
        <w:t xml:space="preserve">Strasbourg, Division des Langues Vivantes du Conseil de l’Europe, Paris, Didier. </w:t>
      </w:r>
    </w:p>
    <w:p w:rsidR="00EE04A0" w:rsidRPr="00EE04A0" w:rsidRDefault="00EE04A0" w:rsidP="0087348F">
      <w:pPr>
        <w:pStyle w:val="Notedebasdepage"/>
        <w:jc w:val="both"/>
        <w:rPr>
          <w:rFonts w:asciiTheme="majorBidi" w:hAnsiTheme="majorBidi" w:cstheme="majorBidi"/>
          <w:sz w:val="20"/>
          <w:szCs w:val="20"/>
          <w:lang w:val="fr-FR"/>
        </w:rPr>
      </w:pPr>
    </w:p>
    <w:p w:rsidR="005C70CE" w:rsidRDefault="005C70CE" w:rsidP="0087348F">
      <w:pPr>
        <w:pStyle w:val="Notedebasdepage"/>
        <w:jc w:val="both"/>
        <w:rPr>
          <w:rFonts w:asciiTheme="majorBidi" w:hAnsiTheme="majorBidi" w:cstheme="majorBidi"/>
          <w:sz w:val="20"/>
          <w:szCs w:val="20"/>
          <w:lang w:val="fr-FR"/>
        </w:rPr>
      </w:pPr>
      <w:r w:rsidRPr="00EE04A0">
        <w:rPr>
          <w:rFonts w:asciiTheme="majorBidi" w:hAnsiTheme="majorBidi" w:cstheme="majorBidi"/>
          <w:sz w:val="20"/>
          <w:szCs w:val="20"/>
          <w:lang w:val="fr-FR"/>
        </w:rPr>
        <w:t xml:space="preserve">COSTE, MOORE &amp; ZARATE, 1997, </w:t>
      </w:r>
      <w:r w:rsidRPr="00EE04A0">
        <w:rPr>
          <w:rFonts w:asciiTheme="majorBidi" w:hAnsiTheme="majorBidi" w:cstheme="majorBidi"/>
          <w:b/>
          <w:bCs/>
          <w:sz w:val="20"/>
          <w:szCs w:val="20"/>
          <w:lang w:val="fr-FR"/>
        </w:rPr>
        <w:t>Compétence plurilingue et pluriculturelle</w:t>
      </w:r>
      <w:r w:rsidRPr="00EE04A0">
        <w:rPr>
          <w:rFonts w:asciiTheme="majorBidi" w:hAnsiTheme="majorBidi" w:cstheme="majorBidi"/>
          <w:i/>
          <w:iCs/>
          <w:sz w:val="20"/>
          <w:szCs w:val="20"/>
          <w:lang w:val="fr-FR"/>
        </w:rPr>
        <w:t>,</w:t>
      </w:r>
      <w:r w:rsidRPr="00EE04A0">
        <w:rPr>
          <w:rFonts w:asciiTheme="majorBidi" w:hAnsiTheme="majorBidi" w:cstheme="majorBidi"/>
          <w:sz w:val="20"/>
          <w:szCs w:val="20"/>
          <w:lang w:val="fr-FR"/>
        </w:rPr>
        <w:t xml:space="preserve"> Strasbourg, Ed. </w:t>
      </w:r>
      <w:proofErr w:type="gramStart"/>
      <w:r w:rsidRPr="00EE04A0">
        <w:rPr>
          <w:rFonts w:asciiTheme="majorBidi" w:hAnsiTheme="majorBidi" w:cstheme="majorBidi"/>
          <w:sz w:val="20"/>
          <w:szCs w:val="20"/>
          <w:lang w:val="fr-FR"/>
        </w:rPr>
        <w:t>du</w:t>
      </w:r>
      <w:proofErr w:type="gramEnd"/>
      <w:r w:rsidRPr="00EE04A0">
        <w:rPr>
          <w:rFonts w:asciiTheme="majorBidi" w:hAnsiTheme="majorBidi" w:cstheme="majorBidi"/>
          <w:sz w:val="20"/>
          <w:szCs w:val="20"/>
          <w:lang w:val="fr-FR"/>
        </w:rPr>
        <w:t xml:space="preserve"> Conseil de l’Europe.</w:t>
      </w:r>
    </w:p>
    <w:p w:rsidR="00EE04A0" w:rsidRPr="00EE04A0" w:rsidRDefault="00EE04A0" w:rsidP="0087348F">
      <w:pPr>
        <w:pStyle w:val="Notedebasdepage"/>
        <w:jc w:val="both"/>
        <w:rPr>
          <w:rFonts w:asciiTheme="majorBidi" w:hAnsiTheme="majorBidi" w:cstheme="majorBidi"/>
          <w:sz w:val="20"/>
          <w:szCs w:val="20"/>
          <w:lang w:val="fr-FR"/>
        </w:rPr>
      </w:pPr>
    </w:p>
    <w:p w:rsidR="0087348F" w:rsidRPr="00EE04A0" w:rsidRDefault="005C70CE" w:rsidP="0087348F">
      <w:pPr>
        <w:spacing w:line="240" w:lineRule="auto"/>
        <w:jc w:val="both"/>
        <w:rPr>
          <w:rFonts w:asciiTheme="majorBidi" w:eastAsia="TimesNewRomanPSMT" w:hAnsiTheme="majorBidi" w:cstheme="majorBidi"/>
          <w:sz w:val="20"/>
          <w:szCs w:val="20"/>
          <w:lang w:val="fr-FR"/>
        </w:rPr>
      </w:pPr>
      <w:r w:rsidRPr="00EE04A0">
        <w:rPr>
          <w:rFonts w:asciiTheme="majorBidi" w:eastAsia="TimesNewRomanPSMT" w:hAnsiTheme="majorBidi" w:cstheme="majorBidi"/>
          <w:sz w:val="20"/>
          <w:szCs w:val="20"/>
          <w:lang w:val="fr-FR"/>
        </w:rPr>
        <w:t xml:space="preserve">DEGACHE C., 1996, </w:t>
      </w:r>
      <w:r w:rsidRPr="00EE04A0">
        <w:rPr>
          <w:rFonts w:asciiTheme="majorBidi" w:eastAsia="TimesNewRomanPS-ItalicMT" w:hAnsiTheme="majorBidi" w:cstheme="majorBidi"/>
          <w:b/>
          <w:bCs/>
          <w:sz w:val="20"/>
          <w:szCs w:val="20"/>
          <w:lang w:val="fr-FR"/>
        </w:rPr>
        <w:t>L'activité métalinguistique de lecteurs francophones débutants en espagnol</w:t>
      </w:r>
      <w:r w:rsidRPr="00EE04A0">
        <w:rPr>
          <w:rFonts w:asciiTheme="majorBidi" w:eastAsia="TimesNewRomanPS-ItalicMT" w:hAnsiTheme="majorBidi" w:cstheme="majorBidi"/>
          <w:i/>
          <w:iCs/>
          <w:sz w:val="20"/>
          <w:szCs w:val="20"/>
          <w:lang w:val="fr-FR"/>
        </w:rPr>
        <w:t>,</w:t>
      </w:r>
      <w:r w:rsidRPr="00EE04A0">
        <w:rPr>
          <w:rFonts w:asciiTheme="majorBidi" w:eastAsia="TimesNewRomanPSMT" w:hAnsiTheme="majorBidi" w:cstheme="majorBidi"/>
          <w:sz w:val="20"/>
          <w:szCs w:val="20"/>
          <w:lang w:val="fr-FR"/>
        </w:rPr>
        <w:t xml:space="preserve"> Thèse de doctorat, Grenoble 3, Université Stendhal.</w:t>
      </w:r>
    </w:p>
    <w:p w:rsidR="00190FF5" w:rsidRPr="00EE04A0" w:rsidRDefault="00190FF5" w:rsidP="0087348F">
      <w:pPr>
        <w:spacing w:line="240" w:lineRule="auto"/>
        <w:jc w:val="both"/>
        <w:rPr>
          <w:rFonts w:asciiTheme="majorBidi" w:eastAsia="TimesNewRomanPSMT" w:hAnsiTheme="majorBidi" w:cstheme="majorBidi"/>
          <w:sz w:val="20"/>
          <w:szCs w:val="20"/>
          <w:lang w:val="fr-FR"/>
        </w:rPr>
      </w:pPr>
      <w:proofErr w:type="spellStart"/>
      <w:r w:rsidRPr="00EE04A0">
        <w:rPr>
          <w:lang w:val="fr-FR"/>
        </w:rPr>
        <w:t>Dorier</w:t>
      </w:r>
      <w:proofErr w:type="spellEnd"/>
      <w:r w:rsidRPr="00EE04A0">
        <w:rPr>
          <w:lang w:val="fr-FR"/>
        </w:rPr>
        <w:t xml:space="preserve">, J.-L., </w:t>
      </w:r>
      <w:proofErr w:type="spellStart"/>
      <w:r w:rsidRPr="00EE04A0">
        <w:rPr>
          <w:lang w:val="fr-FR"/>
        </w:rPr>
        <w:t>Leutenegger</w:t>
      </w:r>
      <w:proofErr w:type="spellEnd"/>
      <w:r w:rsidRPr="00EE04A0">
        <w:rPr>
          <w:lang w:val="fr-FR"/>
        </w:rPr>
        <w:t xml:space="preserve">, F., &amp; </w:t>
      </w:r>
      <w:proofErr w:type="spellStart"/>
      <w:r w:rsidRPr="00EE04A0">
        <w:rPr>
          <w:lang w:val="fr-FR"/>
        </w:rPr>
        <w:t>Schneuwly</w:t>
      </w:r>
      <w:proofErr w:type="spellEnd"/>
      <w:r w:rsidRPr="00EE04A0">
        <w:rPr>
          <w:lang w:val="fr-FR"/>
        </w:rPr>
        <w:t xml:space="preserve">, B. (2013). Le didactique, les didactiques, la didactique (introduction). In J.-L. </w:t>
      </w:r>
      <w:proofErr w:type="spellStart"/>
      <w:r w:rsidRPr="00EE04A0">
        <w:rPr>
          <w:lang w:val="fr-FR"/>
        </w:rPr>
        <w:t>Dorier</w:t>
      </w:r>
      <w:proofErr w:type="spellEnd"/>
      <w:r w:rsidRPr="00EE04A0">
        <w:rPr>
          <w:lang w:val="fr-FR"/>
        </w:rPr>
        <w:t xml:space="preserve">, F. </w:t>
      </w:r>
      <w:proofErr w:type="spellStart"/>
      <w:r w:rsidRPr="00EE04A0">
        <w:rPr>
          <w:lang w:val="fr-FR"/>
        </w:rPr>
        <w:t>Leutenegger</w:t>
      </w:r>
      <w:proofErr w:type="spellEnd"/>
      <w:r w:rsidRPr="00EE04A0">
        <w:rPr>
          <w:lang w:val="fr-FR"/>
        </w:rPr>
        <w:t xml:space="preserve">, &amp; B. </w:t>
      </w:r>
      <w:proofErr w:type="spellStart"/>
      <w:r w:rsidRPr="00EE04A0">
        <w:rPr>
          <w:lang w:val="fr-FR"/>
        </w:rPr>
        <w:t>Schneuwly</w:t>
      </w:r>
      <w:proofErr w:type="spellEnd"/>
      <w:r w:rsidRPr="00EE04A0">
        <w:rPr>
          <w:lang w:val="fr-FR"/>
        </w:rPr>
        <w:t xml:space="preserve"> (Éd.), </w:t>
      </w:r>
      <w:r w:rsidRPr="00EE04A0">
        <w:rPr>
          <w:b/>
          <w:bCs/>
          <w:i/>
          <w:iCs/>
          <w:lang w:val="fr-FR"/>
        </w:rPr>
        <w:t>Didactique en construction, constructions des didactiques</w:t>
      </w:r>
      <w:r w:rsidRPr="00EE04A0">
        <w:rPr>
          <w:i/>
          <w:iCs/>
          <w:lang w:val="fr-FR"/>
        </w:rPr>
        <w:t xml:space="preserve"> </w:t>
      </w:r>
      <w:r w:rsidRPr="00EE04A0">
        <w:rPr>
          <w:lang w:val="fr-FR"/>
        </w:rPr>
        <w:t>(p. 7</w:t>
      </w:r>
      <w:r w:rsidRPr="00EE04A0">
        <w:rPr>
          <w:rFonts w:ascii="Book Antiqua" w:hAnsi="Book Antiqua" w:cs="Book Antiqua"/>
          <w:lang w:val="fr-FR"/>
        </w:rPr>
        <w:t>-</w:t>
      </w:r>
      <w:r w:rsidRPr="00EE04A0">
        <w:rPr>
          <w:lang w:val="fr-FR"/>
        </w:rPr>
        <w:t>35). Bruxelles: De Boeck Université. Consulté à l’adresse http://archive-ouverte.unige.ch/unige:29625</w:t>
      </w:r>
    </w:p>
    <w:p w:rsidR="005C70CE" w:rsidRPr="00EE04A0" w:rsidRDefault="005C70CE" w:rsidP="0087348F">
      <w:pPr>
        <w:spacing w:line="240" w:lineRule="auto"/>
        <w:jc w:val="both"/>
        <w:rPr>
          <w:rFonts w:asciiTheme="majorBidi" w:eastAsia="TimesNewRomanPSMT" w:hAnsiTheme="majorBidi" w:cstheme="majorBidi"/>
          <w:sz w:val="20"/>
          <w:szCs w:val="20"/>
          <w:lang w:val="fr-FR"/>
        </w:rPr>
      </w:pPr>
      <w:r w:rsidRPr="00EE04A0">
        <w:rPr>
          <w:rFonts w:asciiTheme="majorBidi" w:hAnsiTheme="majorBidi" w:cstheme="majorBidi"/>
          <w:sz w:val="20"/>
          <w:szCs w:val="20"/>
          <w:lang w:val="fr-FR"/>
        </w:rPr>
        <w:t xml:space="preserve">GOMBERT J.E., 1990, </w:t>
      </w:r>
      <w:r w:rsidRPr="00EE04A0">
        <w:rPr>
          <w:rFonts w:asciiTheme="majorBidi" w:hAnsiTheme="majorBidi" w:cstheme="majorBidi"/>
          <w:b/>
          <w:bCs/>
          <w:sz w:val="20"/>
          <w:szCs w:val="20"/>
          <w:lang w:val="fr-FR"/>
        </w:rPr>
        <w:t>Le développement métalinguistique</w:t>
      </w:r>
      <w:r w:rsidRPr="00EE04A0">
        <w:rPr>
          <w:rFonts w:asciiTheme="majorBidi" w:hAnsiTheme="majorBidi" w:cstheme="majorBidi"/>
          <w:sz w:val="20"/>
          <w:szCs w:val="20"/>
          <w:lang w:val="fr-FR"/>
        </w:rPr>
        <w:t>, Paris, PUF.</w:t>
      </w:r>
    </w:p>
    <w:p w:rsidR="005C70CE" w:rsidRPr="00EE04A0" w:rsidRDefault="005C70CE" w:rsidP="0087348F">
      <w:pPr>
        <w:spacing w:line="240" w:lineRule="auto"/>
        <w:jc w:val="both"/>
        <w:rPr>
          <w:rFonts w:asciiTheme="majorBidi" w:hAnsiTheme="majorBidi" w:cstheme="majorBidi"/>
          <w:sz w:val="20"/>
          <w:szCs w:val="20"/>
          <w:lang w:val="fr-FR"/>
        </w:rPr>
      </w:pPr>
      <w:r w:rsidRPr="00EE04A0">
        <w:rPr>
          <w:rFonts w:asciiTheme="majorBidi" w:hAnsiTheme="majorBidi" w:cstheme="majorBidi"/>
          <w:sz w:val="20"/>
          <w:szCs w:val="20"/>
          <w:lang w:val="fr-FR"/>
        </w:rPr>
        <w:t xml:space="preserve">GOMBERT J.E., </w:t>
      </w:r>
      <w:r w:rsidRPr="00EE04A0">
        <w:rPr>
          <w:rFonts w:asciiTheme="majorBidi" w:hAnsiTheme="majorBidi" w:cstheme="majorBidi"/>
          <w:b/>
          <w:bCs/>
          <w:sz w:val="20"/>
          <w:szCs w:val="20"/>
          <w:lang w:val="fr-FR"/>
        </w:rPr>
        <w:t>« Activités métalinguistiques et acquisition des langues »</w:t>
      </w:r>
      <w:r w:rsidRPr="00EE04A0">
        <w:rPr>
          <w:rFonts w:asciiTheme="majorBidi" w:hAnsiTheme="majorBidi" w:cstheme="majorBidi"/>
          <w:sz w:val="20"/>
          <w:szCs w:val="20"/>
          <w:lang w:val="fr-FR"/>
        </w:rPr>
        <w:t>, In Acquisition et interaction en langue étrangère, n° 8/1996, p. 41-55.</w:t>
      </w:r>
    </w:p>
    <w:p w:rsidR="005C70CE" w:rsidRDefault="005C70CE" w:rsidP="0087348F">
      <w:pPr>
        <w:shd w:val="clear" w:color="auto" w:fill="FFFFFF"/>
        <w:spacing w:after="60" w:line="240" w:lineRule="auto"/>
        <w:jc w:val="both"/>
        <w:rPr>
          <w:rFonts w:asciiTheme="majorBidi" w:eastAsia="Times New Roman" w:hAnsiTheme="majorBidi" w:cstheme="majorBidi"/>
          <w:sz w:val="20"/>
          <w:szCs w:val="20"/>
          <w:lang w:val="fr-FR" w:eastAsia="fr-FR"/>
        </w:rPr>
      </w:pPr>
      <w:r w:rsidRPr="00EE04A0">
        <w:rPr>
          <w:rFonts w:asciiTheme="majorBidi" w:eastAsia="Times New Roman" w:hAnsiTheme="majorBidi" w:cstheme="majorBidi"/>
          <w:smallCaps/>
          <w:color w:val="000000"/>
          <w:sz w:val="20"/>
          <w:szCs w:val="20"/>
          <w:lang w:val="fr-FR" w:eastAsia="fr-FR"/>
        </w:rPr>
        <w:t>JAKOBSON</w:t>
      </w:r>
      <w:r w:rsidRPr="00EE04A0">
        <w:rPr>
          <w:rFonts w:asciiTheme="majorBidi" w:eastAsia="Times New Roman" w:hAnsiTheme="majorBidi" w:cstheme="majorBidi"/>
          <w:color w:val="000000"/>
          <w:sz w:val="20"/>
          <w:szCs w:val="20"/>
          <w:lang w:val="fr-FR" w:eastAsia="fr-FR"/>
        </w:rPr>
        <w:t xml:space="preserve">, R., 1963, </w:t>
      </w:r>
      <w:r w:rsidRPr="00EE04A0">
        <w:rPr>
          <w:rFonts w:asciiTheme="majorBidi" w:eastAsia="Times New Roman" w:hAnsiTheme="majorBidi" w:cstheme="majorBidi"/>
          <w:b/>
          <w:bCs/>
          <w:color w:val="000000"/>
          <w:sz w:val="20"/>
          <w:szCs w:val="20"/>
          <w:lang w:val="fr-FR" w:eastAsia="fr-FR"/>
        </w:rPr>
        <w:t>Essai de linguistique générale</w:t>
      </w:r>
      <w:r w:rsidRPr="00EE04A0">
        <w:rPr>
          <w:rFonts w:asciiTheme="majorBidi" w:eastAsia="Times New Roman" w:hAnsiTheme="majorBidi" w:cstheme="majorBidi"/>
          <w:color w:val="000000"/>
          <w:sz w:val="20"/>
          <w:szCs w:val="20"/>
          <w:lang w:val="fr-FR" w:eastAsia="fr-FR"/>
        </w:rPr>
        <w:t xml:space="preserve"> (trad. par </w:t>
      </w:r>
      <w:proofErr w:type="spellStart"/>
      <w:r w:rsidRPr="00EE04A0">
        <w:rPr>
          <w:rFonts w:asciiTheme="majorBidi" w:eastAsia="Times New Roman" w:hAnsiTheme="majorBidi" w:cstheme="majorBidi"/>
          <w:color w:val="000000"/>
          <w:sz w:val="20"/>
          <w:szCs w:val="20"/>
          <w:lang w:val="fr-FR" w:eastAsia="fr-FR"/>
        </w:rPr>
        <w:t>Ruwet</w:t>
      </w:r>
      <w:proofErr w:type="spellEnd"/>
      <w:r w:rsidRPr="00EE04A0">
        <w:rPr>
          <w:rFonts w:asciiTheme="majorBidi" w:eastAsia="Times New Roman" w:hAnsiTheme="majorBidi" w:cstheme="majorBidi"/>
          <w:color w:val="000000"/>
          <w:sz w:val="20"/>
          <w:szCs w:val="20"/>
          <w:lang w:val="fr-FR" w:eastAsia="fr-FR"/>
        </w:rPr>
        <w:t xml:space="preserve"> N.), Paris, éd. de </w:t>
      </w:r>
      <w:r w:rsidRPr="00EE04A0">
        <w:rPr>
          <w:rFonts w:asciiTheme="majorBidi" w:eastAsia="Times New Roman" w:hAnsiTheme="majorBidi" w:cstheme="majorBidi"/>
          <w:sz w:val="20"/>
          <w:szCs w:val="20"/>
          <w:lang w:val="fr-FR" w:eastAsia="fr-FR"/>
        </w:rPr>
        <w:t>Minuit.</w:t>
      </w:r>
    </w:p>
    <w:p w:rsidR="00EE04A0" w:rsidRPr="00EE04A0" w:rsidRDefault="00EE04A0" w:rsidP="0087348F">
      <w:pPr>
        <w:shd w:val="clear" w:color="auto" w:fill="FFFFFF"/>
        <w:spacing w:after="60" w:line="240" w:lineRule="auto"/>
        <w:jc w:val="both"/>
        <w:rPr>
          <w:rFonts w:asciiTheme="majorBidi" w:eastAsia="Times New Roman" w:hAnsiTheme="majorBidi" w:cstheme="majorBidi"/>
          <w:sz w:val="20"/>
          <w:szCs w:val="20"/>
          <w:lang w:val="fr-FR" w:eastAsia="fr-FR"/>
        </w:rPr>
      </w:pPr>
    </w:p>
    <w:p w:rsidR="005C70CE" w:rsidRDefault="005C70CE" w:rsidP="0087348F">
      <w:pPr>
        <w:pStyle w:val="Notedebasdepage"/>
        <w:jc w:val="both"/>
        <w:rPr>
          <w:rFonts w:asciiTheme="majorBidi" w:hAnsiTheme="majorBidi" w:cstheme="majorBidi"/>
          <w:sz w:val="20"/>
          <w:szCs w:val="20"/>
          <w:lang w:val="fr-FR"/>
        </w:rPr>
      </w:pPr>
      <w:r w:rsidRPr="00EE04A0">
        <w:rPr>
          <w:rFonts w:asciiTheme="majorBidi" w:hAnsiTheme="majorBidi" w:cstheme="majorBidi"/>
          <w:sz w:val="20"/>
          <w:szCs w:val="20"/>
          <w:lang w:val="fr-FR"/>
        </w:rPr>
        <w:lastRenderedPageBreak/>
        <w:t xml:space="preserve">KERVRAN M., </w:t>
      </w:r>
      <w:r w:rsidRPr="00EE04A0">
        <w:rPr>
          <w:rFonts w:asciiTheme="majorBidi" w:hAnsiTheme="majorBidi" w:cstheme="majorBidi"/>
          <w:i/>
          <w:iCs/>
          <w:sz w:val="20"/>
          <w:szCs w:val="20"/>
          <w:lang w:val="fr-FR"/>
        </w:rPr>
        <w:t xml:space="preserve">2008, </w:t>
      </w:r>
      <w:r w:rsidRPr="00EE04A0">
        <w:rPr>
          <w:rFonts w:asciiTheme="majorBidi" w:hAnsiTheme="majorBidi" w:cstheme="majorBidi"/>
          <w:b/>
          <w:bCs/>
          <w:sz w:val="20"/>
          <w:szCs w:val="20"/>
          <w:lang w:val="fr-FR"/>
        </w:rPr>
        <w:t>Apprentissage de l’anglais et éveil aux langues à l’école primaire. Développement et transfert de compétences métalinguistiques dans le cadre d’une didactique intégrée</w:t>
      </w:r>
      <w:r w:rsidRPr="00EE04A0">
        <w:rPr>
          <w:rFonts w:asciiTheme="majorBidi" w:hAnsiTheme="majorBidi" w:cstheme="majorBidi"/>
          <w:i/>
          <w:iCs/>
          <w:sz w:val="20"/>
          <w:szCs w:val="20"/>
          <w:lang w:val="fr-FR"/>
        </w:rPr>
        <w:t xml:space="preserve">, thèse de doctorat université de </w:t>
      </w:r>
      <w:r w:rsidRPr="00EE04A0">
        <w:rPr>
          <w:rFonts w:asciiTheme="majorBidi" w:hAnsiTheme="majorBidi" w:cstheme="majorBidi"/>
          <w:sz w:val="20"/>
          <w:szCs w:val="20"/>
          <w:lang w:val="fr-FR"/>
        </w:rPr>
        <w:t>Maine.</w:t>
      </w:r>
    </w:p>
    <w:p w:rsidR="00EE04A0" w:rsidRPr="00EE04A0" w:rsidRDefault="00EE04A0" w:rsidP="0087348F">
      <w:pPr>
        <w:pStyle w:val="Notedebasdepage"/>
        <w:jc w:val="both"/>
        <w:rPr>
          <w:rFonts w:asciiTheme="majorBidi" w:hAnsiTheme="majorBidi" w:cstheme="majorBidi"/>
          <w:sz w:val="20"/>
          <w:szCs w:val="20"/>
          <w:lang w:val="fr-FR"/>
        </w:rPr>
      </w:pPr>
    </w:p>
    <w:p w:rsidR="00190FF5" w:rsidRPr="00EE04A0" w:rsidRDefault="00190FF5" w:rsidP="0087348F">
      <w:pPr>
        <w:pStyle w:val="Notedebasdepage"/>
        <w:jc w:val="both"/>
        <w:rPr>
          <w:rFonts w:asciiTheme="majorBidi" w:hAnsiTheme="majorBidi" w:cstheme="majorBidi"/>
          <w:i/>
          <w:iCs/>
          <w:sz w:val="20"/>
          <w:szCs w:val="20"/>
          <w:lang w:val="fr-FR"/>
        </w:rPr>
      </w:pPr>
      <w:proofErr w:type="spellStart"/>
      <w:r w:rsidRPr="00EE04A0">
        <w:rPr>
          <w:lang w:val="fr-FR"/>
        </w:rPr>
        <w:t>Ligozat</w:t>
      </w:r>
      <w:proofErr w:type="spellEnd"/>
      <w:r w:rsidRPr="00EE04A0">
        <w:rPr>
          <w:lang w:val="fr-FR"/>
        </w:rPr>
        <w:t xml:space="preserve">, F., &amp; </w:t>
      </w:r>
      <w:proofErr w:type="spellStart"/>
      <w:r w:rsidRPr="00EE04A0">
        <w:rPr>
          <w:lang w:val="fr-FR"/>
        </w:rPr>
        <w:t>Leutenegger</w:t>
      </w:r>
      <w:proofErr w:type="spellEnd"/>
      <w:r w:rsidRPr="00EE04A0">
        <w:rPr>
          <w:lang w:val="fr-FR"/>
        </w:rPr>
        <w:t xml:space="preserve">, F. (2012). </w:t>
      </w:r>
      <w:proofErr w:type="spellStart"/>
      <w:r w:rsidRPr="00EE04A0">
        <w:rPr>
          <w:lang w:val="fr-FR"/>
        </w:rPr>
        <w:t>Vergleichende</w:t>
      </w:r>
      <w:proofErr w:type="spellEnd"/>
      <w:r w:rsidRPr="00EE04A0">
        <w:rPr>
          <w:lang w:val="fr-FR"/>
        </w:rPr>
        <w:t xml:space="preserve"> </w:t>
      </w:r>
      <w:proofErr w:type="spellStart"/>
      <w:r w:rsidRPr="00EE04A0">
        <w:rPr>
          <w:lang w:val="fr-FR"/>
        </w:rPr>
        <w:t>Didaktik</w:t>
      </w:r>
      <w:proofErr w:type="spellEnd"/>
      <w:r w:rsidRPr="00EE04A0">
        <w:rPr>
          <w:lang w:val="fr-FR"/>
        </w:rPr>
        <w:t xml:space="preserve">: </w:t>
      </w:r>
      <w:proofErr w:type="spellStart"/>
      <w:r w:rsidRPr="00EE04A0">
        <w:rPr>
          <w:lang w:val="fr-FR"/>
        </w:rPr>
        <w:t>Geschichte</w:t>
      </w:r>
      <w:proofErr w:type="spellEnd"/>
      <w:r w:rsidRPr="00EE04A0">
        <w:rPr>
          <w:lang w:val="fr-FR"/>
        </w:rPr>
        <w:t xml:space="preserve">, Instrumente </w:t>
      </w:r>
      <w:proofErr w:type="spellStart"/>
      <w:r w:rsidRPr="00EE04A0">
        <w:rPr>
          <w:lang w:val="fr-FR"/>
        </w:rPr>
        <w:t>und</w:t>
      </w:r>
      <w:proofErr w:type="spellEnd"/>
      <w:r w:rsidRPr="00EE04A0">
        <w:rPr>
          <w:lang w:val="fr-FR"/>
        </w:rPr>
        <w:t xml:space="preserve"> </w:t>
      </w:r>
      <w:proofErr w:type="spellStart"/>
      <w:r w:rsidRPr="00EE04A0">
        <w:rPr>
          <w:lang w:val="fr-FR"/>
        </w:rPr>
        <w:t>Heraufsforderungen</w:t>
      </w:r>
      <w:proofErr w:type="spellEnd"/>
      <w:r w:rsidRPr="00EE04A0">
        <w:rPr>
          <w:lang w:val="fr-FR"/>
        </w:rPr>
        <w:t xml:space="preserve"> </w:t>
      </w:r>
      <w:proofErr w:type="spellStart"/>
      <w:r w:rsidRPr="00EE04A0">
        <w:rPr>
          <w:lang w:val="fr-FR"/>
        </w:rPr>
        <w:t>aus</w:t>
      </w:r>
      <w:proofErr w:type="spellEnd"/>
      <w:r w:rsidRPr="00EE04A0">
        <w:rPr>
          <w:lang w:val="fr-FR"/>
        </w:rPr>
        <w:t xml:space="preserve"> </w:t>
      </w:r>
      <w:proofErr w:type="spellStart"/>
      <w:r w:rsidRPr="00EE04A0">
        <w:rPr>
          <w:lang w:val="fr-FR"/>
        </w:rPr>
        <w:t>einer</w:t>
      </w:r>
      <w:proofErr w:type="spellEnd"/>
      <w:r w:rsidRPr="00EE04A0">
        <w:rPr>
          <w:lang w:val="fr-FR"/>
        </w:rPr>
        <w:t xml:space="preserve"> </w:t>
      </w:r>
      <w:proofErr w:type="spellStart"/>
      <w:r w:rsidRPr="00EE04A0">
        <w:rPr>
          <w:lang w:val="fr-FR"/>
        </w:rPr>
        <w:t>frankophonen</w:t>
      </w:r>
      <w:proofErr w:type="spellEnd"/>
      <w:r w:rsidRPr="00EE04A0">
        <w:rPr>
          <w:lang w:val="fr-FR"/>
        </w:rPr>
        <w:t xml:space="preserve"> </w:t>
      </w:r>
      <w:proofErr w:type="spellStart"/>
      <w:r w:rsidRPr="00EE04A0">
        <w:rPr>
          <w:lang w:val="fr-FR"/>
        </w:rPr>
        <w:t>Perspektive</w:t>
      </w:r>
      <w:proofErr w:type="spellEnd"/>
      <w:r w:rsidRPr="00EE04A0">
        <w:rPr>
          <w:lang w:val="fr-FR"/>
        </w:rPr>
        <w:t xml:space="preserve">. [Didactique comparée : histoire, outils et enjeux depuis un point de vue francophone] </w:t>
      </w:r>
      <w:proofErr w:type="spellStart"/>
      <w:r w:rsidRPr="00EE04A0">
        <w:rPr>
          <w:i/>
          <w:iCs/>
          <w:lang w:val="fr-FR"/>
        </w:rPr>
        <w:t>Pädagogische</w:t>
      </w:r>
      <w:proofErr w:type="spellEnd"/>
      <w:r w:rsidRPr="00EE04A0">
        <w:rPr>
          <w:i/>
          <w:iCs/>
          <w:lang w:val="fr-FR"/>
        </w:rPr>
        <w:t xml:space="preserve"> </w:t>
      </w:r>
      <w:proofErr w:type="spellStart"/>
      <w:r w:rsidRPr="00EE04A0">
        <w:rPr>
          <w:i/>
          <w:iCs/>
          <w:lang w:val="fr-FR"/>
        </w:rPr>
        <w:t>Rundschau</w:t>
      </w:r>
      <w:proofErr w:type="spellEnd"/>
      <w:r w:rsidRPr="00EE04A0">
        <w:rPr>
          <w:i/>
          <w:iCs/>
          <w:lang w:val="fr-FR"/>
        </w:rPr>
        <w:t>, 66</w:t>
      </w:r>
      <w:r w:rsidRPr="00EE04A0">
        <w:rPr>
          <w:lang w:val="fr-FR"/>
        </w:rPr>
        <w:t>(</w:t>
      </w:r>
      <w:proofErr w:type="spellStart"/>
      <w:r w:rsidRPr="00EE04A0">
        <w:rPr>
          <w:lang w:val="fr-FR"/>
        </w:rPr>
        <w:t>Heft</w:t>
      </w:r>
      <w:proofErr w:type="spellEnd"/>
      <w:r w:rsidRPr="00EE04A0">
        <w:rPr>
          <w:lang w:val="fr-FR"/>
        </w:rPr>
        <w:t xml:space="preserve"> 6), 751</w:t>
      </w:r>
      <w:r w:rsidRPr="00EE04A0">
        <w:rPr>
          <w:rFonts w:ascii="Book Antiqua" w:hAnsi="Book Antiqua" w:cs="Book Antiqua"/>
          <w:lang w:val="fr-FR"/>
        </w:rPr>
        <w:t>-</w:t>
      </w:r>
      <w:r w:rsidRPr="00EE04A0">
        <w:rPr>
          <w:lang w:val="fr-FR"/>
        </w:rPr>
        <w:t>771.</w:t>
      </w:r>
    </w:p>
    <w:p w:rsidR="005C70CE" w:rsidRDefault="005C70CE" w:rsidP="0087348F">
      <w:pPr>
        <w:pStyle w:val="Notedebasdepage"/>
        <w:rPr>
          <w:rFonts w:asciiTheme="majorBidi" w:hAnsiTheme="majorBidi" w:cstheme="majorBidi"/>
          <w:sz w:val="20"/>
          <w:szCs w:val="20"/>
          <w:lang w:val="fr-FR"/>
        </w:rPr>
      </w:pPr>
      <w:r w:rsidRPr="00EE04A0">
        <w:rPr>
          <w:rFonts w:asciiTheme="majorBidi" w:hAnsiTheme="majorBidi" w:cstheme="majorBidi"/>
          <w:sz w:val="20"/>
          <w:szCs w:val="20"/>
          <w:lang w:val="fr-FR"/>
        </w:rPr>
        <w:t xml:space="preserve">MELLOUK. M., 2011, </w:t>
      </w:r>
      <w:r w:rsidRPr="00EE04A0">
        <w:rPr>
          <w:rFonts w:asciiTheme="majorBidi" w:hAnsiTheme="majorBidi" w:cstheme="majorBidi"/>
          <w:b/>
          <w:bCs/>
          <w:sz w:val="20"/>
          <w:szCs w:val="20"/>
          <w:lang w:val="fr-FR"/>
        </w:rPr>
        <w:t>«</w:t>
      </w:r>
      <w:r w:rsidRPr="00EE04A0">
        <w:rPr>
          <w:rFonts w:asciiTheme="majorBidi" w:hAnsiTheme="majorBidi" w:cstheme="majorBidi"/>
          <w:sz w:val="20"/>
          <w:szCs w:val="20"/>
          <w:lang w:val="fr-FR"/>
        </w:rPr>
        <w:t> </w:t>
      </w:r>
      <w:r w:rsidRPr="00EE04A0">
        <w:rPr>
          <w:rFonts w:asciiTheme="majorBidi" w:hAnsiTheme="majorBidi" w:cstheme="majorBidi"/>
          <w:b/>
          <w:bCs/>
          <w:sz w:val="20"/>
          <w:szCs w:val="20"/>
          <w:lang w:val="fr-FR"/>
        </w:rPr>
        <w:t>La question des langues à l’école marocaine revisitée »</w:t>
      </w:r>
      <w:r w:rsidRPr="00EE04A0">
        <w:rPr>
          <w:rFonts w:asciiTheme="majorBidi" w:hAnsiTheme="majorBidi" w:cstheme="majorBidi"/>
          <w:sz w:val="20"/>
          <w:szCs w:val="20"/>
          <w:lang w:val="fr-FR"/>
        </w:rPr>
        <w:t xml:space="preserve">, in </w:t>
      </w:r>
      <w:r w:rsidRPr="00EE04A0">
        <w:rPr>
          <w:rFonts w:asciiTheme="majorBidi" w:hAnsiTheme="majorBidi" w:cstheme="majorBidi"/>
          <w:i/>
          <w:iCs/>
          <w:sz w:val="20"/>
          <w:szCs w:val="20"/>
          <w:lang w:val="fr-FR"/>
        </w:rPr>
        <w:t>Al-</w:t>
      </w:r>
      <w:proofErr w:type="spellStart"/>
      <w:r w:rsidRPr="00EE04A0">
        <w:rPr>
          <w:rFonts w:asciiTheme="majorBidi" w:hAnsiTheme="majorBidi" w:cstheme="majorBidi"/>
          <w:i/>
          <w:iCs/>
          <w:sz w:val="20"/>
          <w:szCs w:val="20"/>
          <w:lang w:val="fr-FR"/>
        </w:rPr>
        <w:t>Madrassa</w:t>
      </w:r>
      <w:proofErr w:type="spellEnd"/>
      <w:r w:rsidRPr="00EE04A0">
        <w:rPr>
          <w:rFonts w:asciiTheme="majorBidi" w:hAnsiTheme="majorBidi" w:cstheme="majorBidi"/>
          <w:i/>
          <w:iCs/>
          <w:sz w:val="20"/>
          <w:szCs w:val="20"/>
          <w:lang w:val="fr-FR"/>
        </w:rPr>
        <w:t xml:space="preserve"> Al-</w:t>
      </w:r>
      <w:proofErr w:type="spellStart"/>
      <w:r w:rsidRPr="00EE04A0">
        <w:rPr>
          <w:rFonts w:asciiTheme="majorBidi" w:hAnsiTheme="majorBidi" w:cstheme="majorBidi"/>
          <w:i/>
          <w:iCs/>
          <w:sz w:val="20"/>
          <w:szCs w:val="20"/>
          <w:lang w:val="fr-FR"/>
        </w:rPr>
        <w:t>Maghribiya</w:t>
      </w:r>
      <w:proofErr w:type="spellEnd"/>
      <w:r w:rsidRPr="00EE04A0">
        <w:rPr>
          <w:rFonts w:asciiTheme="majorBidi" w:hAnsiTheme="majorBidi" w:cstheme="majorBidi"/>
          <w:sz w:val="20"/>
          <w:szCs w:val="20"/>
          <w:lang w:val="fr-FR"/>
        </w:rPr>
        <w:t xml:space="preserve"> n°3, p.121.</w:t>
      </w:r>
    </w:p>
    <w:p w:rsidR="00EE04A0" w:rsidRPr="00EE04A0" w:rsidRDefault="00EE04A0" w:rsidP="0087348F">
      <w:pPr>
        <w:pStyle w:val="Notedebasdepage"/>
        <w:rPr>
          <w:rFonts w:asciiTheme="majorBidi" w:hAnsiTheme="majorBidi" w:cstheme="majorBidi"/>
          <w:sz w:val="20"/>
          <w:szCs w:val="20"/>
          <w:lang w:val="fr-FR"/>
        </w:rPr>
      </w:pPr>
    </w:p>
    <w:p w:rsidR="005C70CE" w:rsidRDefault="005C70CE" w:rsidP="0087348F">
      <w:pPr>
        <w:pStyle w:val="Notedebasdepage"/>
        <w:jc w:val="both"/>
        <w:rPr>
          <w:rFonts w:asciiTheme="majorBidi" w:hAnsiTheme="majorBidi" w:cstheme="majorBidi"/>
          <w:sz w:val="20"/>
          <w:szCs w:val="20"/>
          <w:lang w:val="fr-FR"/>
        </w:rPr>
      </w:pPr>
      <w:r w:rsidRPr="00EE04A0">
        <w:rPr>
          <w:rFonts w:asciiTheme="majorBidi" w:hAnsiTheme="majorBidi" w:cstheme="majorBidi"/>
          <w:sz w:val="20"/>
          <w:szCs w:val="20"/>
          <w:lang w:val="fr-FR"/>
        </w:rPr>
        <w:t>MOORE, D., 2006</w:t>
      </w:r>
      <w:r w:rsidRPr="00EE04A0">
        <w:rPr>
          <w:rFonts w:asciiTheme="majorBidi" w:hAnsiTheme="majorBidi" w:cstheme="majorBidi"/>
          <w:i/>
          <w:iCs/>
          <w:sz w:val="20"/>
          <w:szCs w:val="20"/>
          <w:lang w:val="fr-FR"/>
        </w:rPr>
        <w:t xml:space="preserve">, </w:t>
      </w:r>
      <w:r w:rsidRPr="00EE04A0">
        <w:rPr>
          <w:rFonts w:asciiTheme="majorBidi" w:hAnsiTheme="majorBidi" w:cstheme="majorBidi"/>
          <w:b/>
          <w:bCs/>
          <w:sz w:val="20"/>
          <w:szCs w:val="20"/>
          <w:lang w:val="fr-FR"/>
        </w:rPr>
        <w:t>Plurilinguismes et école,</w:t>
      </w:r>
      <w:r w:rsidRPr="00EE04A0">
        <w:rPr>
          <w:rFonts w:asciiTheme="majorBidi" w:hAnsiTheme="majorBidi" w:cstheme="majorBidi"/>
          <w:i/>
          <w:iCs/>
          <w:sz w:val="20"/>
          <w:szCs w:val="20"/>
          <w:lang w:val="fr-FR"/>
        </w:rPr>
        <w:t xml:space="preserve"> </w:t>
      </w:r>
      <w:r w:rsidRPr="00EE04A0">
        <w:rPr>
          <w:rFonts w:asciiTheme="majorBidi" w:hAnsiTheme="majorBidi" w:cstheme="majorBidi"/>
          <w:sz w:val="20"/>
          <w:szCs w:val="20"/>
          <w:lang w:val="fr-FR"/>
        </w:rPr>
        <w:t>Paris, Didier.</w:t>
      </w:r>
    </w:p>
    <w:p w:rsidR="00EE04A0" w:rsidRPr="00EE04A0" w:rsidRDefault="00EE04A0" w:rsidP="0087348F">
      <w:pPr>
        <w:pStyle w:val="Notedebasdepage"/>
        <w:jc w:val="both"/>
        <w:rPr>
          <w:rFonts w:asciiTheme="majorBidi" w:hAnsiTheme="majorBidi" w:cstheme="majorBidi"/>
          <w:sz w:val="20"/>
          <w:szCs w:val="20"/>
          <w:lang w:val="fr-FR"/>
        </w:rPr>
      </w:pPr>
    </w:p>
    <w:p w:rsidR="005C70CE" w:rsidRPr="00EE04A0" w:rsidRDefault="005C70CE" w:rsidP="0087348F">
      <w:pPr>
        <w:autoSpaceDE w:val="0"/>
        <w:autoSpaceDN w:val="0"/>
        <w:adjustRightInd w:val="0"/>
        <w:spacing w:after="0" w:line="240" w:lineRule="auto"/>
        <w:jc w:val="both"/>
        <w:rPr>
          <w:rFonts w:asciiTheme="majorBidi" w:hAnsiTheme="majorBidi" w:cstheme="majorBidi"/>
          <w:sz w:val="20"/>
          <w:szCs w:val="20"/>
          <w:lang w:val="fr-FR"/>
        </w:rPr>
      </w:pPr>
      <w:r w:rsidRPr="00EE04A0">
        <w:rPr>
          <w:rFonts w:asciiTheme="majorBidi" w:hAnsiTheme="majorBidi" w:cstheme="majorBidi"/>
          <w:sz w:val="20"/>
          <w:szCs w:val="20"/>
          <w:lang w:val="fr-FR"/>
        </w:rPr>
        <w:t>TREVISE Anne, 1997,</w:t>
      </w:r>
      <w:r w:rsidRPr="00EE04A0">
        <w:rPr>
          <w:rFonts w:asciiTheme="majorBidi" w:hAnsiTheme="majorBidi" w:cstheme="majorBidi"/>
          <w:b/>
          <w:bCs/>
          <w:sz w:val="20"/>
          <w:szCs w:val="20"/>
          <w:lang w:val="fr-FR"/>
        </w:rPr>
        <w:t xml:space="preserve"> « </w:t>
      </w:r>
      <w:proofErr w:type="spellStart"/>
      <w:r w:rsidRPr="00EE04A0">
        <w:rPr>
          <w:rFonts w:asciiTheme="majorBidi" w:hAnsiTheme="majorBidi" w:cstheme="majorBidi"/>
          <w:b/>
          <w:bCs/>
          <w:sz w:val="20"/>
          <w:szCs w:val="20"/>
          <w:lang w:val="fr-FR"/>
        </w:rPr>
        <w:t>Métalexique</w:t>
      </w:r>
      <w:proofErr w:type="spellEnd"/>
      <w:r w:rsidRPr="00EE04A0">
        <w:rPr>
          <w:rFonts w:asciiTheme="majorBidi" w:hAnsiTheme="majorBidi" w:cstheme="majorBidi"/>
          <w:b/>
          <w:bCs/>
          <w:sz w:val="20"/>
          <w:szCs w:val="20"/>
          <w:lang w:val="fr-FR"/>
        </w:rPr>
        <w:t>, métadiscours et interactions métalinguistiques»,</w:t>
      </w:r>
    </w:p>
    <w:p w:rsidR="005C70CE" w:rsidRPr="00EE04A0" w:rsidRDefault="005C70CE" w:rsidP="0087348F">
      <w:pPr>
        <w:autoSpaceDE w:val="0"/>
        <w:autoSpaceDN w:val="0"/>
        <w:adjustRightInd w:val="0"/>
        <w:spacing w:after="0" w:line="240" w:lineRule="auto"/>
        <w:jc w:val="both"/>
        <w:rPr>
          <w:rFonts w:asciiTheme="majorBidi" w:hAnsiTheme="majorBidi" w:cstheme="majorBidi"/>
          <w:sz w:val="20"/>
          <w:szCs w:val="20"/>
          <w:lang w:val="fr-FR"/>
        </w:rPr>
      </w:pPr>
      <w:r w:rsidRPr="00EE04A0">
        <w:rPr>
          <w:rFonts w:asciiTheme="majorBidi" w:hAnsiTheme="majorBidi" w:cstheme="majorBidi"/>
          <w:i/>
          <w:iCs/>
          <w:sz w:val="20"/>
          <w:szCs w:val="20"/>
          <w:lang w:val="fr-FR"/>
        </w:rPr>
        <w:t xml:space="preserve">LINX </w:t>
      </w:r>
      <w:r w:rsidRPr="00EE04A0">
        <w:rPr>
          <w:rFonts w:asciiTheme="majorBidi" w:hAnsiTheme="majorBidi" w:cstheme="majorBidi"/>
          <w:sz w:val="20"/>
          <w:szCs w:val="20"/>
          <w:lang w:val="fr-FR"/>
        </w:rPr>
        <w:t xml:space="preserve">36, Actes du Colloque International du Groupe de Recherche </w:t>
      </w:r>
      <w:r w:rsidRPr="00EE04A0">
        <w:rPr>
          <w:rFonts w:asciiTheme="majorBidi" w:hAnsiTheme="majorBidi" w:cstheme="majorBidi"/>
          <w:i/>
          <w:iCs/>
          <w:sz w:val="20"/>
          <w:szCs w:val="20"/>
          <w:lang w:val="fr-FR"/>
        </w:rPr>
        <w:t>Jan Comenius</w:t>
      </w:r>
      <w:r w:rsidRPr="00EE04A0">
        <w:rPr>
          <w:rFonts w:asciiTheme="majorBidi" w:hAnsiTheme="majorBidi" w:cstheme="majorBidi"/>
          <w:sz w:val="20"/>
          <w:szCs w:val="20"/>
          <w:lang w:val="fr-FR"/>
        </w:rPr>
        <w:t>, pp.</w:t>
      </w:r>
    </w:p>
    <w:p w:rsidR="005C70CE" w:rsidRDefault="005C70CE" w:rsidP="0087348F">
      <w:pPr>
        <w:pStyle w:val="Notedebasdepage"/>
        <w:tabs>
          <w:tab w:val="left" w:pos="3225"/>
        </w:tabs>
        <w:jc w:val="both"/>
        <w:rPr>
          <w:rFonts w:asciiTheme="majorBidi" w:hAnsiTheme="majorBidi" w:cstheme="majorBidi"/>
          <w:sz w:val="20"/>
          <w:szCs w:val="20"/>
          <w:lang w:val="fr-FR"/>
        </w:rPr>
      </w:pPr>
      <w:r w:rsidRPr="00EE04A0">
        <w:rPr>
          <w:rFonts w:asciiTheme="majorBidi" w:hAnsiTheme="majorBidi" w:cstheme="majorBidi"/>
          <w:sz w:val="20"/>
          <w:szCs w:val="20"/>
          <w:lang w:val="fr-FR"/>
        </w:rPr>
        <w:t>41-54.</w:t>
      </w:r>
      <w:r w:rsidRPr="00EE04A0">
        <w:rPr>
          <w:rFonts w:asciiTheme="majorBidi" w:hAnsiTheme="majorBidi" w:cstheme="majorBidi"/>
          <w:sz w:val="20"/>
          <w:szCs w:val="20"/>
          <w:lang w:val="fr-FR"/>
        </w:rPr>
        <w:tab/>
      </w:r>
    </w:p>
    <w:p w:rsidR="00EE04A0" w:rsidRPr="00EE04A0" w:rsidRDefault="00EE04A0" w:rsidP="0087348F">
      <w:pPr>
        <w:pStyle w:val="Notedebasdepage"/>
        <w:tabs>
          <w:tab w:val="left" w:pos="3225"/>
        </w:tabs>
        <w:jc w:val="both"/>
        <w:rPr>
          <w:rFonts w:asciiTheme="majorBidi" w:hAnsiTheme="majorBidi" w:cstheme="majorBidi"/>
          <w:sz w:val="20"/>
          <w:szCs w:val="20"/>
          <w:lang w:val="fr-FR"/>
        </w:rPr>
      </w:pPr>
    </w:p>
    <w:p w:rsidR="005C70CE" w:rsidRPr="00EE04A0" w:rsidRDefault="005C70CE" w:rsidP="0087348F">
      <w:pPr>
        <w:spacing w:line="240" w:lineRule="auto"/>
        <w:jc w:val="both"/>
        <w:rPr>
          <w:rFonts w:asciiTheme="majorBidi" w:hAnsiTheme="majorBidi" w:cstheme="majorBidi"/>
          <w:sz w:val="20"/>
          <w:szCs w:val="20"/>
          <w:lang w:val="fr-FR"/>
        </w:rPr>
      </w:pPr>
      <w:r w:rsidRPr="00EE04A0">
        <w:rPr>
          <w:rFonts w:asciiTheme="majorBidi" w:hAnsiTheme="majorBidi" w:cstheme="majorBidi"/>
          <w:sz w:val="20"/>
          <w:szCs w:val="20"/>
          <w:lang w:val="fr-FR"/>
        </w:rPr>
        <w:t xml:space="preserve">ULMA Dominique, </w:t>
      </w:r>
      <w:r w:rsidRPr="00EE04A0">
        <w:rPr>
          <w:rFonts w:asciiTheme="majorBidi" w:hAnsiTheme="majorBidi" w:cstheme="majorBidi"/>
          <w:b/>
          <w:bCs/>
          <w:sz w:val="20"/>
          <w:szCs w:val="20"/>
          <w:lang w:val="fr-FR"/>
        </w:rPr>
        <w:t>« Quand le sens brouille la réflexion métalinguistique : l’apport des interactions langues étrangères–langue de l’école au cycle 3 »</w:t>
      </w:r>
      <w:r w:rsidRPr="00EE04A0">
        <w:rPr>
          <w:rFonts w:asciiTheme="majorBidi" w:hAnsiTheme="majorBidi" w:cstheme="majorBidi"/>
          <w:sz w:val="20"/>
          <w:szCs w:val="20"/>
          <w:lang w:val="fr-FR"/>
        </w:rPr>
        <w:t>, in Synergies Pologne n°6- 2009, pp. 113-122.</w:t>
      </w:r>
    </w:p>
    <w:p w:rsidR="005C70CE" w:rsidRDefault="005C70CE" w:rsidP="0087348F">
      <w:pPr>
        <w:pStyle w:val="Notedebasdepage"/>
        <w:jc w:val="both"/>
        <w:rPr>
          <w:rFonts w:asciiTheme="majorBidi" w:hAnsiTheme="majorBidi" w:cstheme="majorBidi"/>
          <w:b/>
          <w:sz w:val="20"/>
          <w:szCs w:val="20"/>
          <w:lang w:val="fr-FR"/>
        </w:rPr>
      </w:pPr>
      <w:r w:rsidRPr="00EE04A0">
        <w:rPr>
          <w:rFonts w:asciiTheme="majorBidi" w:hAnsiTheme="majorBidi" w:cstheme="majorBidi"/>
          <w:b/>
          <w:sz w:val="20"/>
          <w:szCs w:val="20"/>
          <w:lang w:val="fr-FR"/>
        </w:rPr>
        <w:t>Webographie</w:t>
      </w:r>
    </w:p>
    <w:p w:rsidR="00EE04A0" w:rsidRPr="00EE04A0" w:rsidRDefault="00EE04A0" w:rsidP="0087348F">
      <w:pPr>
        <w:pStyle w:val="Notedebasdepage"/>
        <w:jc w:val="both"/>
        <w:rPr>
          <w:rFonts w:asciiTheme="majorBidi" w:hAnsiTheme="majorBidi" w:cstheme="majorBidi"/>
          <w:b/>
          <w:sz w:val="20"/>
          <w:szCs w:val="20"/>
          <w:lang w:val="fr-FR"/>
        </w:rPr>
      </w:pPr>
    </w:p>
    <w:p w:rsidR="005C70CE" w:rsidRDefault="005C70CE" w:rsidP="0087348F">
      <w:pPr>
        <w:pStyle w:val="Notedebasdepage"/>
        <w:jc w:val="both"/>
        <w:rPr>
          <w:rFonts w:ascii="Times New Roman" w:hAnsi="Times New Roman" w:cs="Times New Roman"/>
          <w:sz w:val="20"/>
          <w:szCs w:val="20"/>
          <w:lang w:val="fr-FR"/>
        </w:rPr>
      </w:pPr>
      <w:r w:rsidRPr="00EE04A0">
        <w:rPr>
          <w:rFonts w:ascii="Times New Roman" w:hAnsi="Times New Roman" w:cs="Times New Roman"/>
          <w:sz w:val="20"/>
          <w:szCs w:val="20"/>
          <w:lang w:val="fr-FR"/>
        </w:rPr>
        <w:t xml:space="preserve">CANDELIER Michel et CASTELLOTTI Véronique, </w:t>
      </w:r>
      <w:r w:rsidRPr="00EE04A0">
        <w:rPr>
          <w:rFonts w:ascii="Times New Roman" w:hAnsi="Times New Roman" w:cs="Times New Roman"/>
          <w:b/>
          <w:bCs/>
          <w:sz w:val="20"/>
          <w:szCs w:val="20"/>
          <w:lang w:val="fr-FR"/>
        </w:rPr>
        <w:t>Didactique (s) du (des) plurilinguisme (s)</w:t>
      </w:r>
      <w:r w:rsidRPr="00EE04A0">
        <w:rPr>
          <w:rFonts w:ascii="Times New Roman" w:hAnsi="Times New Roman" w:cs="Times New Roman"/>
          <w:sz w:val="20"/>
          <w:szCs w:val="20"/>
          <w:lang w:val="fr-FR"/>
        </w:rPr>
        <w:t xml:space="preserve">,  [En ligne]. </w:t>
      </w:r>
      <w:hyperlink r:id="rId6" w:history="1">
        <w:proofErr w:type="gramStart"/>
        <w:r w:rsidRPr="00EE04A0">
          <w:rPr>
            <w:rStyle w:val="Lienhypertexte"/>
            <w:rFonts w:ascii="Times New Roman" w:hAnsi="Times New Roman" w:cs="Times New Roman"/>
            <w:color w:val="auto"/>
            <w:sz w:val="20"/>
            <w:szCs w:val="20"/>
            <w:u w:val="none"/>
          </w:rPr>
          <w:t>http://www.projetpluri-l.org/publis/Candelier%20&amp;%20Castelotti%20-%20Didactique(s)%20du%20(des)%20Plurilinguisme(s).pdf</w:t>
        </w:r>
      </w:hyperlink>
      <w:r w:rsidRPr="00EE04A0">
        <w:rPr>
          <w:rFonts w:ascii="Times New Roman" w:hAnsi="Times New Roman" w:cs="Times New Roman"/>
          <w:sz w:val="20"/>
          <w:szCs w:val="20"/>
        </w:rPr>
        <w:t>.</w:t>
      </w:r>
      <w:proofErr w:type="gramEnd"/>
      <w:r w:rsidRPr="00EE04A0">
        <w:rPr>
          <w:rFonts w:ascii="Times New Roman" w:hAnsi="Times New Roman" w:cs="Times New Roman"/>
          <w:sz w:val="20"/>
          <w:szCs w:val="20"/>
        </w:rPr>
        <w:t xml:space="preserve"> </w:t>
      </w:r>
      <w:r w:rsidRPr="00EE04A0">
        <w:rPr>
          <w:rFonts w:ascii="Times New Roman" w:hAnsi="Times New Roman" w:cs="Times New Roman"/>
          <w:sz w:val="20"/>
          <w:szCs w:val="20"/>
          <w:lang w:val="fr-FR"/>
        </w:rPr>
        <w:t>Consulté le 15/09/2013.</w:t>
      </w:r>
    </w:p>
    <w:p w:rsidR="0044274A" w:rsidRPr="00EE04A0" w:rsidRDefault="0044274A" w:rsidP="0087348F">
      <w:pPr>
        <w:pStyle w:val="Notedebasdepage"/>
        <w:jc w:val="both"/>
        <w:rPr>
          <w:rFonts w:ascii="Times New Roman" w:hAnsi="Times New Roman" w:cs="Times New Roman"/>
          <w:sz w:val="20"/>
          <w:szCs w:val="20"/>
          <w:lang w:val="fr-FR"/>
        </w:rPr>
      </w:pPr>
    </w:p>
    <w:p w:rsidR="005C70CE" w:rsidRPr="00EE04A0" w:rsidRDefault="005C70CE" w:rsidP="0087348F">
      <w:pPr>
        <w:spacing w:line="240" w:lineRule="auto"/>
        <w:rPr>
          <w:rFonts w:ascii="Times New Roman" w:hAnsi="Times New Roman" w:cs="Times New Roman"/>
          <w:sz w:val="20"/>
          <w:szCs w:val="20"/>
          <w:lang w:val="fr-FR"/>
        </w:rPr>
      </w:pPr>
      <w:r w:rsidRPr="00EE04A0">
        <w:rPr>
          <w:rFonts w:ascii="Times New Roman" w:hAnsi="Times New Roman" w:cs="Times New Roman"/>
          <w:sz w:val="20"/>
          <w:szCs w:val="20"/>
          <w:lang w:val="fr-FR"/>
        </w:rPr>
        <w:t xml:space="preserve">Conseil de l’Europe, </w:t>
      </w:r>
      <w:r w:rsidRPr="00EE04A0">
        <w:rPr>
          <w:rFonts w:ascii="Times New Roman" w:hAnsi="Times New Roman" w:cs="Times New Roman"/>
          <w:b/>
          <w:bCs/>
          <w:sz w:val="20"/>
          <w:szCs w:val="20"/>
          <w:lang w:val="fr-FR"/>
        </w:rPr>
        <w:t xml:space="preserve"> Guide pour le développement et la mise en œuvre de curriculums pour une éducation plurilingue et interculturelle</w:t>
      </w:r>
      <w:r w:rsidRPr="00EE04A0">
        <w:rPr>
          <w:rFonts w:ascii="Times New Roman" w:hAnsi="Times New Roman" w:cs="Times New Roman"/>
          <w:sz w:val="20"/>
          <w:szCs w:val="20"/>
          <w:lang w:val="fr-FR"/>
        </w:rPr>
        <w:t xml:space="preserve">, 2010, p.22. [En ligne] </w:t>
      </w:r>
      <w:hyperlink r:id="rId7" w:history="1">
        <w:r w:rsidRPr="00EE04A0">
          <w:rPr>
            <w:rStyle w:val="Lienhypertexte"/>
            <w:rFonts w:ascii="Times New Roman" w:hAnsi="Times New Roman" w:cs="Times New Roman"/>
            <w:color w:val="auto"/>
            <w:sz w:val="20"/>
            <w:szCs w:val="20"/>
            <w:u w:val="none"/>
            <w:lang w:val="fr-FR"/>
          </w:rPr>
          <w:t>http://www.coe.int/t/dg4/linguistic/Source/Source2010_ForumGeneva/GuideEPI2010_FR.pdf</w:t>
        </w:r>
      </w:hyperlink>
      <w:r w:rsidRPr="00EE04A0">
        <w:rPr>
          <w:rFonts w:ascii="Times New Roman" w:hAnsi="Times New Roman" w:cs="Times New Roman"/>
          <w:sz w:val="20"/>
          <w:szCs w:val="20"/>
          <w:lang w:val="fr-FR"/>
        </w:rPr>
        <w:t xml:space="preserve">, consulté le 25/10/2013. </w:t>
      </w:r>
    </w:p>
    <w:p w:rsidR="005C70CE" w:rsidRPr="00EE04A0" w:rsidRDefault="005C70CE" w:rsidP="0087348F">
      <w:pPr>
        <w:spacing w:line="240" w:lineRule="auto"/>
        <w:jc w:val="both"/>
        <w:rPr>
          <w:rFonts w:ascii="Times New Roman" w:hAnsi="Times New Roman" w:cs="Times New Roman"/>
          <w:sz w:val="20"/>
          <w:szCs w:val="20"/>
          <w:lang w:val="fr-FR"/>
        </w:rPr>
      </w:pPr>
      <w:r w:rsidRPr="00EE04A0">
        <w:rPr>
          <w:rFonts w:ascii="Times New Roman" w:hAnsi="Times New Roman" w:cs="Times New Roman"/>
          <w:sz w:val="20"/>
          <w:szCs w:val="20"/>
          <w:lang w:val="fr-FR"/>
        </w:rPr>
        <w:t xml:space="preserve">KERVRAN, M, (, 2006),  </w:t>
      </w:r>
      <w:r w:rsidRPr="00EE04A0">
        <w:rPr>
          <w:rFonts w:ascii="Times New Roman" w:hAnsi="Times New Roman" w:cs="Times New Roman"/>
          <w:b/>
          <w:bCs/>
          <w:sz w:val="20"/>
          <w:szCs w:val="20"/>
          <w:lang w:val="fr-FR"/>
        </w:rPr>
        <w:t xml:space="preserve">Développement de la compétence métalinguistique en contexte scolaire plurilingue (Guyane française) </w:t>
      </w:r>
      <w:r w:rsidRPr="00EE04A0">
        <w:rPr>
          <w:rFonts w:ascii="Times New Roman" w:hAnsi="Times New Roman" w:cs="Times New Roman"/>
          <w:sz w:val="20"/>
          <w:szCs w:val="20"/>
          <w:lang w:val="fr-FR"/>
        </w:rPr>
        <w:t xml:space="preserve">SOPHIE ALBY </w:t>
      </w:r>
      <w:r w:rsidRPr="00EE04A0">
        <w:rPr>
          <w:rFonts w:ascii="Times New Roman" w:hAnsi="Times New Roman" w:cs="Times New Roman"/>
          <w:i/>
          <w:iCs/>
          <w:sz w:val="20"/>
          <w:szCs w:val="20"/>
          <w:lang w:val="fr-FR"/>
        </w:rPr>
        <w:t xml:space="preserve">MCF (IUFM de la Guyane) en détachement à l’IRD Cayenne (UMR CELIA, </w:t>
      </w:r>
      <w:proofErr w:type="spellStart"/>
      <w:r w:rsidRPr="00EE04A0">
        <w:rPr>
          <w:rFonts w:ascii="Times New Roman" w:hAnsi="Times New Roman" w:cs="Times New Roman"/>
          <w:i/>
          <w:iCs/>
          <w:sz w:val="20"/>
          <w:szCs w:val="20"/>
          <w:lang w:val="fr-FR"/>
        </w:rPr>
        <w:t>ERTé</w:t>
      </w:r>
      <w:proofErr w:type="spellEnd"/>
      <w:r w:rsidRPr="00EE04A0">
        <w:rPr>
          <w:rFonts w:ascii="Times New Roman" w:hAnsi="Times New Roman" w:cs="Times New Roman"/>
          <w:i/>
          <w:iCs/>
          <w:sz w:val="20"/>
          <w:szCs w:val="20"/>
          <w:lang w:val="fr-FR"/>
        </w:rPr>
        <w:t xml:space="preserve"> n°32 de l’IUFM de la Guyane), </w:t>
      </w:r>
      <w:r w:rsidRPr="00EE04A0">
        <w:rPr>
          <w:rFonts w:ascii="Times New Roman" w:hAnsi="Times New Roman" w:cs="Times New Roman"/>
          <w:sz w:val="20"/>
          <w:szCs w:val="20"/>
          <w:lang w:val="fr-FR"/>
        </w:rPr>
        <w:t xml:space="preserve">[En ligne]. </w:t>
      </w:r>
      <w:hyperlink r:id="rId8" w:history="1">
        <w:r w:rsidRPr="00EE04A0">
          <w:rPr>
            <w:rStyle w:val="Lienhypertexte"/>
            <w:rFonts w:ascii="Times New Roman" w:hAnsi="Times New Roman" w:cs="Times New Roman"/>
            <w:color w:val="auto"/>
            <w:sz w:val="20"/>
            <w:szCs w:val="20"/>
            <w:u w:val="none"/>
            <w:lang w:val="fr-FR"/>
          </w:rPr>
          <w:t>http://gramm-r.ulb.ac.be/fichiers/colloques/Nantes2008/Alby.pdf. (Consulté le 17/01/2014</w:t>
        </w:r>
      </w:hyperlink>
      <w:r w:rsidRPr="00EE04A0">
        <w:rPr>
          <w:rFonts w:ascii="Times New Roman" w:hAnsi="Times New Roman" w:cs="Times New Roman"/>
          <w:sz w:val="20"/>
          <w:szCs w:val="20"/>
          <w:lang w:val="fr-FR"/>
        </w:rPr>
        <w:t>)</w:t>
      </w:r>
    </w:p>
    <w:p w:rsidR="005C70CE" w:rsidRPr="00EE04A0" w:rsidRDefault="005C70CE" w:rsidP="005C70CE">
      <w:pPr>
        <w:rPr>
          <w:rFonts w:ascii="Times New Roman" w:hAnsi="Times New Roman" w:cs="Times New Roman"/>
          <w:b/>
          <w:bCs/>
          <w:sz w:val="24"/>
          <w:szCs w:val="24"/>
          <w:lang w:val="fr-FR"/>
        </w:rPr>
      </w:pPr>
    </w:p>
    <w:p w:rsidR="005C70CE" w:rsidRPr="00EE04A0" w:rsidRDefault="005C70CE" w:rsidP="00606DC3">
      <w:pPr>
        <w:spacing w:line="360" w:lineRule="auto"/>
        <w:rPr>
          <w:lang w:val="fr-FR"/>
        </w:rPr>
      </w:pPr>
    </w:p>
    <w:sectPr w:rsidR="005C70CE" w:rsidRPr="00EE0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364"/>
    <w:multiLevelType w:val="hybridMultilevel"/>
    <w:tmpl w:val="8EB07B9A"/>
    <w:lvl w:ilvl="0" w:tplc="4ECA1B5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4A8F032E"/>
    <w:multiLevelType w:val="hybridMultilevel"/>
    <w:tmpl w:val="3C168FBE"/>
    <w:lvl w:ilvl="0" w:tplc="16B4392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573271B7"/>
    <w:multiLevelType w:val="hybridMultilevel"/>
    <w:tmpl w:val="74927ED2"/>
    <w:lvl w:ilvl="0" w:tplc="3A4AAB4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627209CA"/>
    <w:multiLevelType w:val="hybridMultilevel"/>
    <w:tmpl w:val="2E1667DA"/>
    <w:lvl w:ilvl="0" w:tplc="3E4A08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C3"/>
    <w:rsid w:val="000512AF"/>
    <w:rsid w:val="000C4AD2"/>
    <w:rsid w:val="001350B3"/>
    <w:rsid w:val="001709E0"/>
    <w:rsid w:val="00190FF5"/>
    <w:rsid w:val="001A42D5"/>
    <w:rsid w:val="0021317A"/>
    <w:rsid w:val="00355DAC"/>
    <w:rsid w:val="003652DB"/>
    <w:rsid w:val="00373609"/>
    <w:rsid w:val="003E01CA"/>
    <w:rsid w:val="003F41F3"/>
    <w:rsid w:val="0044274A"/>
    <w:rsid w:val="005025D8"/>
    <w:rsid w:val="00586B82"/>
    <w:rsid w:val="005C70CE"/>
    <w:rsid w:val="00606DC3"/>
    <w:rsid w:val="006C47D0"/>
    <w:rsid w:val="007D7B4F"/>
    <w:rsid w:val="0081578F"/>
    <w:rsid w:val="0087348F"/>
    <w:rsid w:val="00BB2666"/>
    <w:rsid w:val="00BC4A74"/>
    <w:rsid w:val="00C82B89"/>
    <w:rsid w:val="00CD1766"/>
    <w:rsid w:val="00EE04A0"/>
    <w:rsid w:val="00F276A7"/>
    <w:rsid w:val="00FA55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C3"/>
    <w:rPr>
      <w:rFonts w:eastAsiaTheme="minorEastAsia"/>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6DC3"/>
    <w:pPr>
      <w:ind w:left="720"/>
      <w:contextualSpacing/>
    </w:pPr>
  </w:style>
  <w:style w:type="character" w:styleId="Lienhypertexte">
    <w:name w:val="Hyperlink"/>
    <w:basedOn w:val="Policepardfaut"/>
    <w:uiPriority w:val="99"/>
    <w:unhideWhenUsed/>
    <w:rsid w:val="005C70CE"/>
    <w:rPr>
      <w:color w:val="0000FF" w:themeColor="hyperlink"/>
      <w:u w:val="single"/>
    </w:rPr>
  </w:style>
  <w:style w:type="paragraph" w:styleId="Notedebasdepage">
    <w:name w:val="footnote text"/>
    <w:basedOn w:val="Normal"/>
    <w:link w:val="NotedebasdepageCar"/>
    <w:uiPriority w:val="99"/>
    <w:unhideWhenUsed/>
    <w:rsid w:val="005C70CE"/>
    <w:pPr>
      <w:spacing w:after="0" w:line="240" w:lineRule="auto"/>
    </w:pPr>
  </w:style>
  <w:style w:type="character" w:customStyle="1" w:styleId="NotedebasdepageCar">
    <w:name w:val="Note de bas de page Car"/>
    <w:basedOn w:val="Policepardfaut"/>
    <w:link w:val="Notedebasdepage"/>
    <w:uiPriority w:val="99"/>
    <w:rsid w:val="005C70CE"/>
    <w:rPr>
      <w:rFonts w:eastAsiaTheme="minorEastAsi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C3"/>
    <w:rPr>
      <w:rFonts w:eastAsiaTheme="minorEastAsia"/>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6DC3"/>
    <w:pPr>
      <w:ind w:left="720"/>
      <w:contextualSpacing/>
    </w:pPr>
  </w:style>
  <w:style w:type="character" w:styleId="Lienhypertexte">
    <w:name w:val="Hyperlink"/>
    <w:basedOn w:val="Policepardfaut"/>
    <w:uiPriority w:val="99"/>
    <w:unhideWhenUsed/>
    <w:rsid w:val="005C70CE"/>
    <w:rPr>
      <w:color w:val="0000FF" w:themeColor="hyperlink"/>
      <w:u w:val="single"/>
    </w:rPr>
  </w:style>
  <w:style w:type="paragraph" w:styleId="Notedebasdepage">
    <w:name w:val="footnote text"/>
    <w:basedOn w:val="Normal"/>
    <w:link w:val="NotedebasdepageCar"/>
    <w:uiPriority w:val="99"/>
    <w:unhideWhenUsed/>
    <w:rsid w:val="005C70CE"/>
    <w:pPr>
      <w:spacing w:after="0" w:line="240" w:lineRule="auto"/>
    </w:pPr>
  </w:style>
  <w:style w:type="character" w:customStyle="1" w:styleId="NotedebasdepageCar">
    <w:name w:val="Note de bas de page Car"/>
    <w:basedOn w:val="Policepardfaut"/>
    <w:link w:val="Notedebasdepage"/>
    <w:uiPriority w:val="99"/>
    <w:rsid w:val="005C70CE"/>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r.ulb.ac.be/fichiers/colloques/Nantes2008/Alby.pdf.%20(Consult&#233;%20le%2017/01/2014" TargetMode="External"/><Relationship Id="rId3" Type="http://schemas.microsoft.com/office/2007/relationships/stylesWithEffects" Target="stylesWithEffects.xml"/><Relationship Id="rId7" Type="http://schemas.openxmlformats.org/officeDocument/2006/relationships/hyperlink" Target="http://www.coe.int/t/dg4/linguistic/Source/Source2010_ForumGeneva/GuideEPI2010_F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jetpluri-l.org/publis/Candelier%20&amp;%20Castelotti%20-%20Didactique(s)%20du%20(des)%20Plurilinguisme(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1086</Words>
  <Characters>5976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hp</cp:lastModifiedBy>
  <cp:revision>21</cp:revision>
  <dcterms:created xsi:type="dcterms:W3CDTF">2015-03-12T10:42:00Z</dcterms:created>
  <dcterms:modified xsi:type="dcterms:W3CDTF">2015-09-20T15:58:00Z</dcterms:modified>
</cp:coreProperties>
</file>